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1"/>
        <w:jc w:val="center"/>
        <w:rPr>
          <w:rFonts w:hint="eastAsia" w:ascii="宋体" w:hAnsi="宋体" w:eastAsia="宋体" w:cs="宋体"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sz w:val="22"/>
          <w:szCs w:val="22"/>
        </w:rPr>
        <w:t>绿色矿山推荐名单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08"/>
        <w:gridCol w:w="2746"/>
        <w:gridCol w:w="1934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4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绿色矿山名称</w:t>
            </w:r>
          </w:p>
        </w:tc>
        <w:tc>
          <w:tcPr>
            <w:tcW w:w="213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采矿许可证号</w:t>
            </w:r>
          </w:p>
        </w:tc>
        <w:tc>
          <w:tcPr>
            <w:tcW w:w="215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开采矿种</w:t>
            </w:r>
          </w:p>
        </w:tc>
        <w:tc>
          <w:tcPr>
            <w:tcW w:w="231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第三方评估得分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新疆塔里木盆地巴什托普油田石油开采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C1000002020101318000036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石油</w:t>
            </w:r>
          </w:p>
        </w:tc>
        <w:tc>
          <w:tcPr>
            <w:tcW w:w="23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935</w:t>
            </w:r>
          </w:p>
        </w:tc>
      </w:tr>
    </w:tbl>
    <w:p>
      <w:pPr>
        <w:spacing w:line="560" w:lineRule="exact"/>
        <w:ind w:right="641"/>
        <w:rPr>
          <w:rFonts w:hint="eastAsia" w:ascii="宋体" w:hAnsi="宋体" w:eastAsia="宋体" w:cs="宋体"/>
          <w:sz w:val="22"/>
          <w:szCs w:val="22"/>
        </w:rPr>
      </w:pPr>
    </w:p>
    <w:p>
      <w:pPr>
        <w:spacing w:line="220" w:lineRule="atLeast"/>
      </w:pPr>
    </w:p>
    <w:sectPr>
      <w:headerReference r:id="rId3" w:type="default"/>
      <w:pgSz w:w="11906" w:h="16838"/>
      <w:pgMar w:top="1440" w:right="1701" w:bottom="1440" w:left="1701" w:header="851" w:footer="992" w:gutter="0"/>
      <w:paperSrc w:first="4" w:other="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hakuyoxingshu7000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3CBA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2023-11-13T11:30:38Z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