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C34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Toc391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2025年巴楚县丰和畜牧业发展有限公司欠发达国有牧场巩固提升项目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实施方案</w:t>
      </w:r>
    </w:p>
    <w:bookmarkEnd w:id="0"/>
    <w:p w14:paraId="617EA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A90B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7E849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2025年巴楚县丰和畜牧业发展有限公司欠发达国有牧场巩固提升项目</w:t>
      </w:r>
    </w:p>
    <w:p w14:paraId="38987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期限</w:t>
      </w:r>
    </w:p>
    <w:p w14:paraId="4D7ED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月-202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</w:p>
    <w:p w14:paraId="58976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</w:rPr>
        <w:t>建设地点</w:t>
      </w:r>
    </w:p>
    <w:p w14:paraId="7F20A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3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巴楚县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夏马勒乡巴河湾（11）村</w:t>
      </w:r>
    </w:p>
    <w:p w14:paraId="77354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</w:rPr>
        <w:t>建设内容</w:t>
      </w:r>
    </w:p>
    <w:p w14:paraId="5A8CE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计划使用资金86万元，对现有养殖圈舍顶部增加保温设施约2640平方米，配套2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12鱼骨式挤奶设备1套，配备75履带式挖掘机、16履带式挖掘机各1台及相关养殖设施设备等。</w:t>
      </w:r>
    </w:p>
    <w:p w14:paraId="47D83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资金来源</w:t>
      </w:r>
    </w:p>
    <w:p w14:paraId="04EB685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3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本项目全部申请中央财政衔接推进乡</w:t>
      </w:r>
      <w:bookmarkStart w:id="3" w:name="_GoBack"/>
      <w:bookmarkEnd w:id="3"/>
      <w:r>
        <w:rPr>
          <w:rFonts w:hint="default" w:ascii="Times New Roman" w:hAnsi="Times New Roman" w:eastAsia="方正仿宋简体" w:cs="Times New Roman"/>
          <w:sz w:val="32"/>
          <w:szCs w:val="32"/>
        </w:rPr>
        <w:t>村振兴补助资金（欠发达国有牧场巩固提升任务）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152F9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bookmarkStart w:id="1" w:name="_Toc18339"/>
      <w:bookmarkStart w:id="2" w:name="_Toc1974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</w:rPr>
        <w:t>主要结论和建议</w:t>
      </w:r>
      <w:bookmarkEnd w:id="1"/>
      <w:bookmarkEnd w:id="2"/>
    </w:p>
    <w:p w14:paraId="40F9EF6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本项目建设符合国家、新疆和当地畜牧养殖业发展需要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延续企业经营，稳定产业基础的必要措施，有助于改善国有欠发达牧场改制后的企业基础养殖设施条件，有利于增强企业核心竞争力，稳定巴楚县丰和畜牧业发展有限公司正常经营，推动畜牧业的规模化、标准化和现代化发展。通过引进先进的挤奶设备，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形成良繁+挤奶+酸奶产业链，提升良繁肉牛养殖产出效益和应对市场变化的综合能力；同时，可持续供应乳肉兼用肉牛良种，引导农民按照市场需求发展肉牛产业；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促进畜牧业产业链的延伸，带动相关产业的发展，增加农民收入，助力乡村振兴。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同时，项目的建设利于带动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畜牧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产业的良性发展，为农村剩余劳动力创造了一批就业机会，社会效益突出，项目建设是可行的。</w:t>
      </w:r>
    </w:p>
    <w:p w14:paraId="71B9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361C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DC8E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DC8E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3B3D"/>
    <w:rsid w:val="02AA6FAB"/>
    <w:rsid w:val="02B80389"/>
    <w:rsid w:val="03C2759E"/>
    <w:rsid w:val="040000C7"/>
    <w:rsid w:val="060F2843"/>
    <w:rsid w:val="094840A2"/>
    <w:rsid w:val="0A3E1493"/>
    <w:rsid w:val="0CB35CD6"/>
    <w:rsid w:val="0F5117D6"/>
    <w:rsid w:val="15BB209F"/>
    <w:rsid w:val="167C6553"/>
    <w:rsid w:val="1695469E"/>
    <w:rsid w:val="189E3CDE"/>
    <w:rsid w:val="1A0232C2"/>
    <w:rsid w:val="1ADF05DE"/>
    <w:rsid w:val="1AEE4459"/>
    <w:rsid w:val="1DFC6E80"/>
    <w:rsid w:val="208C6B12"/>
    <w:rsid w:val="20AA51EA"/>
    <w:rsid w:val="22EF4AEC"/>
    <w:rsid w:val="25132798"/>
    <w:rsid w:val="2610789E"/>
    <w:rsid w:val="272772A2"/>
    <w:rsid w:val="288A718D"/>
    <w:rsid w:val="28AB1AFF"/>
    <w:rsid w:val="29820AB2"/>
    <w:rsid w:val="2A8C27E5"/>
    <w:rsid w:val="2FC170D4"/>
    <w:rsid w:val="30830C21"/>
    <w:rsid w:val="32C739DA"/>
    <w:rsid w:val="33226E62"/>
    <w:rsid w:val="375717D0"/>
    <w:rsid w:val="3851621F"/>
    <w:rsid w:val="386976C7"/>
    <w:rsid w:val="38EE72CB"/>
    <w:rsid w:val="39E529CF"/>
    <w:rsid w:val="39FB34A1"/>
    <w:rsid w:val="3B506C62"/>
    <w:rsid w:val="3B633674"/>
    <w:rsid w:val="3DC01751"/>
    <w:rsid w:val="3E1B18D0"/>
    <w:rsid w:val="3E573E64"/>
    <w:rsid w:val="404843AC"/>
    <w:rsid w:val="40DB3B3D"/>
    <w:rsid w:val="416C0871"/>
    <w:rsid w:val="42305212"/>
    <w:rsid w:val="42795A94"/>
    <w:rsid w:val="485A27D1"/>
    <w:rsid w:val="48853CC3"/>
    <w:rsid w:val="4A993A56"/>
    <w:rsid w:val="4A9D3812"/>
    <w:rsid w:val="4D314368"/>
    <w:rsid w:val="4EE03A01"/>
    <w:rsid w:val="4EE94FAC"/>
    <w:rsid w:val="4F7A23FA"/>
    <w:rsid w:val="50357D7D"/>
    <w:rsid w:val="51672B89"/>
    <w:rsid w:val="543A1E06"/>
    <w:rsid w:val="55803415"/>
    <w:rsid w:val="582F1556"/>
    <w:rsid w:val="5840686D"/>
    <w:rsid w:val="5A5D684E"/>
    <w:rsid w:val="5B8A5421"/>
    <w:rsid w:val="5BC326E1"/>
    <w:rsid w:val="5BD762CE"/>
    <w:rsid w:val="5C3435DF"/>
    <w:rsid w:val="5F7318D9"/>
    <w:rsid w:val="61BE5E24"/>
    <w:rsid w:val="62E95063"/>
    <w:rsid w:val="636429FB"/>
    <w:rsid w:val="639F57E1"/>
    <w:rsid w:val="64BE40F9"/>
    <w:rsid w:val="652E506F"/>
    <w:rsid w:val="661F70AE"/>
    <w:rsid w:val="67DA1624"/>
    <w:rsid w:val="686E17EF"/>
    <w:rsid w:val="6C991968"/>
    <w:rsid w:val="6E946B8C"/>
    <w:rsid w:val="708B58B8"/>
    <w:rsid w:val="724D70B9"/>
    <w:rsid w:val="726A58FC"/>
    <w:rsid w:val="730613D9"/>
    <w:rsid w:val="74C200B1"/>
    <w:rsid w:val="74E53270"/>
    <w:rsid w:val="758C1C5D"/>
    <w:rsid w:val="763149BF"/>
    <w:rsid w:val="769E7DAB"/>
    <w:rsid w:val="7A517D37"/>
    <w:rsid w:val="7DE95B7F"/>
    <w:rsid w:val="7DF05160"/>
    <w:rsid w:val="7E145D4A"/>
    <w:rsid w:val="7E6873EC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List"/>
    <w:basedOn w:val="1"/>
    <w:qFormat/>
    <w:uiPriority w:val="0"/>
    <w:pPr>
      <w:ind w:left="200" w:hanging="200" w:hangingChars="200"/>
    </w:pPr>
    <w:rPr>
      <w:szCs w:val="21"/>
    </w:rPr>
  </w:style>
  <w:style w:type="paragraph" w:styleId="11">
    <w:name w:val="Body Text Indent 3"/>
    <w:basedOn w:val="1"/>
    <w:qFormat/>
    <w:uiPriority w:val="0"/>
    <w:pPr>
      <w:ind w:left="420"/>
    </w:pPr>
    <w:rPr>
      <w:rFonts w:ascii="仿宋_GB2312" w:hAnsi="宋体" w:eastAsia="仿宋_GB2312"/>
      <w:sz w:val="2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4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0">
    <w:name w:val="font61"/>
    <w:basedOn w:val="14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564</Characters>
  <Lines>0</Lines>
  <Paragraphs>0</Paragraphs>
  <TotalTime>6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2025-01-10T11:31:00Z</dcterms:created>
  <dc:creator>张子娟</dc:creator>
  <cp:lastModifiedBy>奔跑的肉丸子</cp:lastModifiedBy>
  <cp:lastPrinted>2025-02-25T07:08:00Z</cp:lastPrinted>
  <dcterms:modified xsi:type="dcterms:W3CDTF">2025-02-28T05:29:03Z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602C2818B22B4CA79A65BE1AC3404223_13</vt:lpwstr>
  </property>
  <property fmtid="{D5CDD505-2E9C-101B-9397-08002B2CF9AE}" pid="4" name="KSOTemplateDocerSaveRecord">
    <vt:lpwstr>eyJoZGlkIjoiMDM5NDJkMWE2MGI5Mjc1ZTA3YjgyMjA2ODI2ZjM5OWMiLCJ1c2VySWQiOiI5NjgwNDYyMDMifQ==</vt:lpwstr>
  </property>
</Properties>
</file>