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bottom w:val="dotDotDash" w:color="auto" w:sz="24" w:space="10"/>
        </w:pBdr>
        <w:adjustRightInd/>
        <w:spacing w:before="312" w:beforeLines="100" w:after="312" w:afterLines="100"/>
        <w:ind w:firstLine="0" w:firstLineChars="0"/>
        <w:rPr>
          <w:rFonts w:eastAsia="黑体"/>
          <w:b/>
          <w:color w:val="0000FF"/>
          <w:sz w:val="30"/>
          <w:szCs w:val="30"/>
          <w:highlight w:val="none"/>
        </w:rPr>
      </w:pPr>
    </w:p>
    <w:p>
      <w:pPr>
        <w:pBdr>
          <w:bottom w:val="dotDotDash" w:color="auto" w:sz="24" w:space="10"/>
        </w:pBdr>
        <w:adjustRightInd/>
        <w:spacing w:before="312" w:beforeLines="100" w:after="312" w:afterLines="100"/>
        <w:ind w:firstLine="0" w:firstLineChars="0"/>
        <w:jc w:val="center"/>
        <w:rPr>
          <w:rFonts w:eastAsia="黑体"/>
          <w:b/>
          <w:color w:val="0000FF"/>
          <w:sz w:val="30"/>
          <w:szCs w:val="30"/>
          <w:highlight w:val="none"/>
        </w:rPr>
      </w:pPr>
    </w:p>
    <w:p>
      <w:pPr>
        <w:pBdr>
          <w:bottom w:val="dotDotDash" w:color="auto" w:sz="24" w:space="10"/>
        </w:pBdr>
        <w:adjustRightInd/>
        <w:spacing w:before="156" w:beforeLines="50" w:after="312" w:afterLines="100" w:line="240" w:lineRule="auto"/>
        <w:ind w:firstLine="0" w:firstLineChars="0"/>
        <w:jc w:val="center"/>
        <w:textAlignment w:val="center"/>
        <w:rPr>
          <w:rFonts w:eastAsia="黑体"/>
          <w:b/>
          <w:sz w:val="44"/>
          <w:szCs w:val="22"/>
          <w:highlight w:val="none"/>
        </w:rPr>
      </w:pPr>
      <w:r>
        <w:rPr>
          <w:rFonts w:hint="eastAsia" w:eastAsia="黑体"/>
          <w:b/>
          <w:sz w:val="44"/>
          <w:szCs w:val="22"/>
          <w:highlight w:val="none"/>
        </w:rPr>
        <w:t>巴楚县农村合作经济发展中心         2023年新型农业经营主体提升技术应用和生产经营能力项目</w:t>
      </w:r>
    </w:p>
    <w:p>
      <w:pPr>
        <w:adjustRightInd/>
        <w:ind w:firstLine="0" w:firstLineChars="0"/>
        <w:jc w:val="center"/>
        <w:rPr>
          <w:rFonts w:eastAsia="黑体"/>
          <w:sz w:val="44"/>
          <w:szCs w:val="44"/>
          <w:highlight w:val="none"/>
        </w:rPr>
      </w:pPr>
      <w:r>
        <w:rPr>
          <w:rFonts w:eastAsia="黑体"/>
          <w:spacing w:val="23"/>
          <w:kern w:val="0"/>
          <w:sz w:val="44"/>
          <w:szCs w:val="44"/>
          <w:highlight w:val="none"/>
          <w:fitText w:val="2872" w:id="1924366299"/>
        </w:rPr>
        <w:t>绩效评价报</w:t>
      </w:r>
      <w:r>
        <w:rPr>
          <w:rFonts w:eastAsia="黑体"/>
          <w:spacing w:val="1"/>
          <w:kern w:val="0"/>
          <w:sz w:val="44"/>
          <w:szCs w:val="44"/>
          <w:highlight w:val="none"/>
          <w:fitText w:val="2872" w:id="1924366299"/>
        </w:rPr>
        <w:t>告</w:t>
      </w:r>
    </w:p>
    <w:p>
      <w:pPr>
        <w:adjustRightInd/>
        <w:ind w:firstLine="0" w:firstLineChars="0"/>
        <w:jc w:val="center"/>
        <w:rPr>
          <w:highlight w:val="none"/>
        </w:rPr>
      </w:pPr>
      <w:r>
        <w:rPr>
          <w:highlight w:val="none"/>
        </w:rPr>
        <w:t>驰天会咨字</w:t>
      </w:r>
      <w:r>
        <w:rPr>
          <w:rFonts w:hint="eastAsia"/>
          <w:highlight w:val="none"/>
          <w:lang w:eastAsia="zh-CN"/>
        </w:rPr>
        <w:t>〔</w:t>
      </w:r>
      <w:r>
        <w:rPr>
          <w:highlight w:val="none"/>
        </w:rPr>
        <w:t>20</w:t>
      </w:r>
      <w:r>
        <w:rPr>
          <w:rFonts w:hint="eastAsia"/>
          <w:highlight w:val="none"/>
        </w:rPr>
        <w:t>24</w:t>
      </w:r>
      <w:r>
        <w:rPr>
          <w:rFonts w:hint="eastAsia"/>
          <w:highlight w:val="none"/>
          <w:lang w:eastAsia="zh-CN"/>
        </w:rPr>
        <w:t>〕</w:t>
      </w:r>
      <w:r>
        <w:rPr>
          <w:highlight w:val="none"/>
        </w:rPr>
        <w:t>1-</w:t>
      </w:r>
      <w:r>
        <w:rPr>
          <w:rFonts w:hint="eastAsia"/>
          <w:highlight w:val="none"/>
        </w:rPr>
        <w:t>0129</w:t>
      </w:r>
      <w:r>
        <w:rPr>
          <w:highlight w:val="none"/>
        </w:rPr>
        <w:t>号</w:t>
      </w:r>
    </w:p>
    <w:p>
      <w:pPr>
        <w:adjustRightInd/>
        <w:ind w:firstLine="0" w:firstLineChars="0"/>
        <w:jc w:val="center"/>
        <w:rPr>
          <w:b/>
          <w:sz w:val="32"/>
          <w:szCs w:val="22"/>
          <w:highlight w:val="none"/>
        </w:rPr>
      </w:pPr>
    </w:p>
    <w:p>
      <w:pPr>
        <w:adjustRightInd/>
        <w:ind w:firstLine="0" w:firstLineChars="0"/>
        <w:jc w:val="center"/>
        <w:rPr>
          <w:b/>
          <w:sz w:val="32"/>
          <w:szCs w:val="22"/>
          <w:highlight w:val="none"/>
        </w:rPr>
      </w:pPr>
    </w:p>
    <w:p>
      <w:pPr>
        <w:adjustRightInd/>
        <w:ind w:firstLine="0" w:firstLineChars="0"/>
        <w:jc w:val="center"/>
        <w:rPr>
          <w:b/>
          <w:sz w:val="32"/>
          <w:szCs w:val="22"/>
          <w:highlight w:val="none"/>
        </w:rPr>
      </w:pPr>
    </w:p>
    <w:p>
      <w:pPr>
        <w:adjustRightInd/>
        <w:ind w:firstLine="0" w:firstLineChars="0"/>
        <w:jc w:val="center"/>
        <w:rPr>
          <w:b/>
          <w:sz w:val="32"/>
          <w:szCs w:val="22"/>
          <w:highlight w:val="none"/>
        </w:rPr>
      </w:pPr>
    </w:p>
    <w:p>
      <w:pPr>
        <w:adjustRightInd/>
        <w:ind w:firstLine="0" w:firstLineChars="0"/>
        <w:jc w:val="center"/>
        <w:rPr>
          <w:b/>
          <w:sz w:val="32"/>
          <w:szCs w:val="22"/>
          <w:highlight w:val="none"/>
        </w:rPr>
      </w:pPr>
    </w:p>
    <w:p>
      <w:pPr>
        <w:adjustRightInd/>
        <w:ind w:firstLine="0" w:firstLineChars="0"/>
        <w:rPr>
          <w:b/>
          <w:sz w:val="32"/>
          <w:szCs w:val="22"/>
          <w:highlight w:val="none"/>
        </w:rPr>
      </w:pPr>
    </w:p>
    <w:p>
      <w:pPr>
        <w:adjustRightInd/>
        <w:ind w:firstLine="0" w:firstLineChars="0"/>
        <w:jc w:val="center"/>
        <w:rPr>
          <w:b/>
          <w:sz w:val="32"/>
          <w:szCs w:val="22"/>
          <w:highlight w:val="none"/>
        </w:rPr>
      </w:pPr>
    </w:p>
    <w:p>
      <w:pPr>
        <w:adjustRightInd/>
        <w:ind w:firstLine="0" w:firstLineChars="0"/>
        <w:rPr>
          <w:b/>
          <w:sz w:val="32"/>
          <w:szCs w:val="22"/>
          <w:highlight w:val="none"/>
        </w:rPr>
      </w:pPr>
    </w:p>
    <w:p>
      <w:pPr>
        <w:pStyle w:val="9"/>
        <w:ind w:firstLine="643"/>
        <w:rPr>
          <w:b/>
          <w:sz w:val="32"/>
          <w:szCs w:val="22"/>
          <w:highlight w:val="none"/>
        </w:rPr>
      </w:pPr>
    </w:p>
    <w:p>
      <w:pPr>
        <w:pStyle w:val="16"/>
        <w:ind w:firstLine="420"/>
        <w:rPr>
          <w:highlight w:val="none"/>
        </w:rPr>
      </w:pPr>
    </w:p>
    <w:p>
      <w:pPr>
        <w:pStyle w:val="16"/>
        <w:ind w:firstLine="420"/>
        <w:rPr>
          <w:highlight w:val="none"/>
        </w:rPr>
      </w:pPr>
    </w:p>
    <w:p>
      <w:pPr>
        <w:adjustRightInd/>
        <w:ind w:firstLine="0" w:firstLineChars="0"/>
        <w:jc w:val="center"/>
        <w:rPr>
          <w:b/>
          <w:sz w:val="32"/>
          <w:szCs w:val="22"/>
          <w:highlight w:val="none"/>
        </w:rPr>
      </w:pPr>
      <w:r>
        <w:rPr>
          <w:b/>
          <w:sz w:val="32"/>
          <w:szCs w:val="22"/>
          <w:highlight w:val="none"/>
        </w:rPr>
        <w:t>新疆驰远天合有限责任会计师事务所</w:t>
      </w:r>
    </w:p>
    <w:p>
      <w:pPr>
        <w:adjustRightInd/>
        <w:ind w:firstLine="0" w:firstLineChars="0"/>
        <w:jc w:val="center"/>
        <w:rPr>
          <w:rFonts w:eastAsia="等线"/>
          <w:b/>
          <w:sz w:val="28"/>
          <w:szCs w:val="28"/>
          <w:highlight w:val="none"/>
        </w:rPr>
      </w:pPr>
      <w:r>
        <w:rPr>
          <w:rFonts w:eastAsia="等线"/>
          <w:b/>
          <w:sz w:val="28"/>
          <w:szCs w:val="28"/>
          <w:highlight w:val="none"/>
        </w:rPr>
        <w:t>XIN JIANG CHI YUAN TIAN HE</w:t>
      </w:r>
    </w:p>
    <w:p>
      <w:pPr>
        <w:adjustRightInd/>
        <w:ind w:firstLine="0" w:firstLineChars="0"/>
        <w:jc w:val="center"/>
        <w:rPr>
          <w:rFonts w:eastAsia="等线"/>
          <w:b/>
          <w:highlight w:val="none"/>
        </w:rPr>
      </w:pPr>
      <w:r>
        <w:rPr>
          <w:rFonts w:eastAsia="等线"/>
          <w:b/>
          <w:highlight w:val="none"/>
        </w:rPr>
        <w:t>Certified Public Accountants Co.</w:t>
      </w:r>
      <w:r>
        <w:rPr>
          <w:rFonts w:hint="eastAsia" w:eastAsia="等线"/>
          <w:b/>
          <w:highlight w:val="none"/>
          <w:lang w:eastAsia="zh-CN"/>
        </w:rPr>
        <w:t>，</w:t>
      </w:r>
      <w:r>
        <w:rPr>
          <w:rFonts w:eastAsia="等线"/>
          <w:b/>
          <w:highlight w:val="none"/>
        </w:rPr>
        <w:t>Ltd.</w:t>
      </w:r>
    </w:p>
    <w:p>
      <w:pPr>
        <w:ind w:firstLine="480"/>
        <w:rPr>
          <w:rFonts w:eastAsia="黑体"/>
          <w:bCs/>
          <w:sz w:val="24"/>
          <w:szCs w:val="24"/>
          <w:highlight w:val="none"/>
        </w:rPr>
      </w:pPr>
      <w:r>
        <w:rPr>
          <w:rFonts w:eastAsia="黑体"/>
          <w:bCs/>
          <w:sz w:val="24"/>
          <w:szCs w:val="24"/>
          <w:highlight w:val="none"/>
        </w:rPr>
        <w:br w:type="page"/>
      </w:r>
    </w:p>
    <w:p>
      <w:pPr>
        <w:spacing w:line="440" w:lineRule="exact"/>
        <w:ind w:firstLine="0" w:firstLineChars="0"/>
        <w:rPr>
          <w:rFonts w:eastAsia="黑体"/>
          <w:bCs/>
          <w:sz w:val="24"/>
          <w:szCs w:val="24"/>
          <w:highlight w:val="none"/>
        </w:rPr>
      </w:pPr>
      <w:r>
        <w:rPr>
          <w:rFonts w:eastAsia="黑体"/>
          <w:bCs/>
          <w:sz w:val="24"/>
          <w:szCs w:val="24"/>
          <w:highlight w:val="none"/>
        </w:rPr>
        <w:t>项目名称：</w:t>
      </w:r>
      <w:r>
        <w:rPr>
          <w:rFonts w:hint="eastAsia" w:eastAsia="黑体"/>
          <w:bCs/>
          <w:sz w:val="24"/>
          <w:szCs w:val="24"/>
          <w:highlight w:val="none"/>
        </w:rPr>
        <w:t>2023年新型农业经营主体提升技术应用和生产经营能力项目</w:t>
      </w:r>
    </w:p>
    <w:p>
      <w:pPr>
        <w:widowControl/>
        <w:spacing w:line="440" w:lineRule="exact"/>
        <w:ind w:firstLine="0" w:firstLineChars="0"/>
        <w:rPr>
          <w:rFonts w:eastAsia="黑体"/>
          <w:bCs/>
          <w:sz w:val="24"/>
          <w:szCs w:val="24"/>
          <w:highlight w:val="none"/>
        </w:rPr>
      </w:pPr>
      <w:r>
        <w:rPr>
          <w:rFonts w:eastAsia="黑体"/>
          <w:bCs/>
          <w:sz w:val="24"/>
          <w:szCs w:val="24"/>
          <w:highlight w:val="none"/>
        </w:rPr>
        <w:t>委托单位：</w:t>
      </w:r>
      <w:r>
        <w:rPr>
          <w:rFonts w:hint="eastAsia" w:eastAsia="黑体"/>
          <w:bCs/>
          <w:sz w:val="24"/>
          <w:szCs w:val="24"/>
          <w:highlight w:val="none"/>
        </w:rPr>
        <w:t>巴楚县</w:t>
      </w:r>
      <w:r>
        <w:rPr>
          <w:rFonts w:eastAsia="黑体"/>
          <w:bCs/>
          <w:sz w:val="24"/>
          <w:szCs w:val="24"/>
          <w:highlight w:val="none"/>
        </w:rPr>
        <w:t>财政局</w:t>
      </w:r>
    </w:p>
    <w:p>
      <w:pPr>
        <w:widowControl/>
        <w:spacing w:line="440" w:lineRule="exact"/>
        <w:ind w:firstLine="0" w:firstLineChars="0"/>
        <w:rPr>
          <w:rFonts w:eastAsia="黑体"/>
          <w:bCs/>
          <w:sz w:val="24"/>
          <w:szCs w:val="24"/>
          <w:highlight w:val="none"/>
        </w:rPr>
      </w:pPr>
      <w:r>
        <w:rPr>
          <w:rFonts w:eastAsia="黑体"/>
          <w:bCs/>
          <w:sz w:val="24"/>
          <w:szCs w:val="24"/>
          <w:highlight w:val="none"/>
        </w:rPr>
        <w:t>评价机构：新疆驰远天合有限责任会计师事务所</w:t>
      </w:r>
    </w:p>
    <w:p>
      <w:pPr>
        <w:widowControl/>
        <w:spacing w:line="440" w:lineRule="exact"/>
        <w:ind w:firstLine="0" w:firstLineChars="0"/>
        <w:rPr>
          <w:rFonts w:eastAsia="黑体"/>
          <w:bCs/>
          <w:sz w:val="24"/>
          <w:szCs w:val="24"/>
          <w:highlight w:val="none"/>
        </w:rPr>
      </w:pPr>
      <w:r>
        <w:rPr>
          <w:rFonts w:eastAsia="黑体"/>
          <w:bCs/>
          <w:sz w:val="24"/>
          <w:szCs w:val="24"/>
          <w:highlight w:val="none"/>
        </w:rPr>
        <w:t>机构负责人：孙卫红</w:t>
      </w:r>
    </w:p>
    <w:p>
      <w:pPr>
        <w:widowControl/>
        <w:spacing w:line="440" w:lineRule="exact"/>
        <w:ind w:firstLine="0" w:firstLineChars="0"/>
        <w:rPr>
          <w:rFonts w:eastAsia="黑体"/>
          <w:bCs/>
          <w:sz w:val="24"/>
          <w:szCs w:val="24"/>
          <w:highlight w:val="none"/>
        </w:rPr>
      </w:pPr>
      <w:r>
        <w:rPr>
          <w:rFonts w:eastAsia="黑体"/>
          <w:bCs/>
          <w:sz w:val="24"/>
          <w:szCs w:val="24"/>
          <w:highlight w:val="none"/>
        </w:rPr>
        <w:t>联系方式：0991-2835917、0991-2831583</w:t>
      </w:r>
    </w:p>
    <w:p>
      <w:pPr>
        <w:widowControl/>
        <w:spacing w:line="440" w:lineRule="exact"/>
        <w:ind w:firstLine="0" w:firstLineChars="0"/>
        <w:rPr>
          <w:rFonts w:eastAsia="黑体"/>
          <w:bCs/>
          <w:sz w:val="24"/>
          <w:szCs w:val="24"/>
          <w:highlight w:val="none"/>
        </w:rPr>
      </w:pPr>
      <w:r>
        <w:rPr>
          <w:rFonts w:eastAsia="黑体"/>
          <w:bCs/>
          <w:sz w:val="24"/>
          <w:szCs w:val="24"/>
          <w:highlight w:val="none"/>
        </w:rPr>
        <w:t>通讯地址：新疆乌鲁木齐市天山区新华南路9号汇源大厦13楼</w:t>
      </w:r>
    </w:p>
    <w:p>
      <w:pPr>
        <w:widowControl/>
        <w:spacing w:line="440" w:lineRule="exact"/>
        <w:ind w:firstLine="0" w:firstLineChars="0"/>
        <w:rPr>
          <w:rFonts w:eastAsia="黑体"/>
          <w:bCs/>
          <w:sz w:val="24"/>
          <w:szCs w:val="24"/>
          <w:highlight w:val="none"/>
        </w:rPr>
      </w:pPr>
      <w:r>
        <w:rPr>
          <w:rFonts w:eastAsia="黑体"/>
          <w:bCs/>
          <w:sz w:val="24"/>
          <w:szCs w:val="24"/>
          <w:highlight w:val="none"/>
        </w:rPr>
        <w:t>邮政编码：830004</w:t>
      </w:r>
    </w:p>
    <w:p>
      <w:pPr>
        <w:widowControl/>
        <w:spacing w:line="440" w:lineRule="exact"/>
        <w:ind w:firstLine="0" w:firstLineChars="0"/>
        <w:rPr>
          <w:rFonts w:eastAsia="黑体"/>
          <w:bCs/>
          <w:sz w:val="24"/>
          <w:szCs w:val="24"/>
          <w:highlight w:val="none"/>
        </w:rPr>
      </w:pPr>
    </w:p>
    <w:p>
      <w:pPr>
        <w:widowControl/>
        <w:spacing w:line="440" w:lineRule="exact"/>
        <w:ind w:firstLine="0" w:firstLineChars="0"/>
        <w:rPr>
          <w:rFonts w:eastAsia="黑体"/>
          <w:bCs/>
          <w:sz w:val="24"/>
          <w:szCs w:val="24"/>
          <w:highlight w:val="none"/>
        </w:rPr>
      </w:pPr>
    </w:p>
    <w:p>
      <w:pPr>
        <w:widowControl/>
        <w:spacing w:line="440" w:lineRule="exact"/>
        <w:ind w:firstLine="0" w:firstLineChars="0"/>
        <w:rPr>
          <w:rFonts w:eastAsia="黑体"/>
          <w:bCs/>
          <w:sz w:val="24"/>
          <w:szCs w:val="24"/>
          <w:highlight w:val="none"/>
        </w:rPr>
      </w:pPr>
      <w:bookmarkStart w:id="0" w:name="_Toc26712"/>
      <w:bookmarkStart w:id="1" w:name="_Toc10292"/>
      <w:bookmarkStart w:id="2" w:name="_Toc27606"/>
      <w:bookmarkStart w:id="3" w:name="_Toc13486"/>
      <w:bookmarkStart w:id="4" w:name="_Toc17859"/>
      <w:bookmarkStart w:id="5" w:name="_Toc9680"/>
      <w:bookmarkStart w:id="6" w:name="_Toc16666"/>
      <w:r>
        <w:rPr>
          <w:rFonts w:eastAsia="黑体"/>
          <w:bCs/>
          <w:sz w:val="24"/>
          <w:szCs w:val="24"/>
          <w:highlight w:val="none"/>
        </w:rPr>
        <w:t>项目评价小组成员：</w:t>
      </w:r>
    </w:p>
    <w:p>
      <w:pPr>
        <w:widowControl/>
        <w:spacing w:line="440" w:lineRule="exact"/>
        <w:ind w:firstLine="720" w:firstLineChars="300"/>
        <w:rPr>
          <w:rFonts w:eastAsia="黑体"/>
          <w:bCs/>
          <w:sz w:val="24"/>
          <w:szCs w:val="24"/>
          <w:highlight w:val="none"/>
        </w:rPr>
      </w:pPr>
      <w:r>
        <w:rPr>
          <w:rFonts w:eastAsia="黑体"/>
          <w:bCs/>
          <w:sz w:val="24"/>
          <w:szCs w:val="24"/>
          <w:highlight w:val="none"/>
        </w:rPr>
        <w:t>项目主评人：冯延萍</w:t>
      </w:r>
      <w:r>
        <w:rPr>
          <w:rFonts w:hint="eastAsia" w:eastAsia="黑体"/>
          <w:bCs/>
          <w:sz w:val="24"/>
          <w:szCs w:val="24"/>
          <w:highlight w:val="none"/>
        </w:rPr>
        <w:t xml:space="preserve">  注册会计师、注册评估师</w:t>
      </w:r>
    </w:p>
    <w:p>
      <w:pPr>
        <w:widowControl/>
        <w:spacing w:line="240" w:lineRule="auto"/>
        <w:ind w:firstLine="720" w:firstLineChars="300"/>
        <w:rPr>
          <w:rFonts w:eastAsia="黑体"/>
          <w:bCs/>
          <w:sz w:val="24"/>
          <w:szCs w:val="24"/>
          <w:highlight w:val="none"/>
        </w:rPr>
      </w:pPr>
    </w:p>
    <w:p>
      <w:pPr>
        <w:widowControl/>
        <w:spacing w:line="440" w:lineRule="exact"/>
        <w:ind w:firstLine="720" w:firstLineChars="300"/>
        <w:rPr>
          <w:rFonts w:eastAsia="黑体"/>
          <w:bCs/>
          <w:sz w:val="24"/>
          <w:szCs w:val="24"/>
          <w:highlight w:val="none"/>
        </w:rPr>
      </w:pPr>
      <w:r>
        <w:rPr>
          <w:rFonts w:hint="eastAsia" w:eastAsia="黑体"/>
          <w:bCs/>
          <w:sz w:val="24"/>
          <w:szCs w:val="24"/>
          <w:highlight w:val="none"/>
        </w:rPr>
        <w:t>报告</w:t>
      </w:r>
      <w:r>
        <w:rPr>
          <w:rFonts w:eastAsia="黑体"/>
          <w:bCs/>
          <w:sz w:val="24"/>
          <w:szCs w:val="24"/>
          <w:highlight w:val="none"/>
        </w:rPr>
        <w:t>复核人：腊晓林</w:t>
      </w:r>
    </w:p>
    <w:p>
      <w:pPr>
        <w:widowControl/>
        <w:spacing w:line="240" w:lineRule="auto"/>
        <w:ind w:firstLine="720" w:firstLineChars="300"/>
        <w:rPr>
          <w:rFonts w:eastAsia="黑体"/>
          <w:bCs/>
          <w:sz w:val="24"/>
          <w:szCs w:val="24"/>
          <w:highlight w:val="none"/>
        </w:rPr>
      </w:pPr>
    </w:p>
    <w:p>
      <w:pPr>
        <w:widowControl/>
        <w:spacing w:line="440" w:lineRule="exact"/>
        <w:ind w:firstLine="720" w:firstLineChars="300"/>
        <w:rPr>
          <w:rFonts w:eastAsia="黑体"/>
          <w:bCs/>
          <w:sz w:val="24"/>
          <w:szCs w:val="24"/>
          <w:highlight w:val="none"/>
        </w:rPr>
      </w:pPr>
      <w:r>
        <w:rPr>
          <w:rFonts w:eastAsia="黑体"/>
          <w:bCs/>
          <w:sz w:val="24"/>
          <w:szCs w:val="24"/>
          <w:highlight w:val="none"/>
        </w:rPr>
        <w:t>项目负责人：赵夏清</w:t>
      </w:r>
    </w:p>
    <w:p>
      <w:pPr>
        <w:widowControl/>
        <w:spacing w:line="240" w:lineRule="auto"/>
        <w:ind w:firstLine="720" w:firstLineChars="300"/>
        <w:rPr>
          <w:rFonts w:eastAsia="黑体"/>
          <w:bCs/>
          <w:sz w:val="24"/>
          <w:szCs w:val="24"/>
          <w:highlight w:val="none"/>
        </w:rPr>
      </w:pPr>
    </w:p>
    <w:p>
      <w:pPr>
        <w:widowControl/>
        <w:spacing w:line="440" w:lineRule="exact"/>
        <w:ind w:firstLine="720" w:firstLineChars="300"/>
        <w:rPr>
          <w:rFonts w:eastAsia="黑体"/>
          <w:bCs/>
          <w:sz w:val="24"/>
          <w:szCs w:val="24"/>
          <w:highlight w:val="none"/>
        </w:rPr>
      </w:pPr>
      <w:r>
        <w:rPr>
          <w:rFonts w:eastAsia="黑体"/>
          <w:bCs/>
          <w:sz w:val="24"/>
          <w:szCs w:val="24"/>
          <w:highlight w:val="none"/>
        </w:rPr>
        <w:t>项目组成员：郭璐璐</w:t>
      </w:r>
    </w:p>
    <w:p>
      <w:pPr>
        <w:keepNext/>
        <w:keepLines/>
        <w:adjustRightInd/>
        <w:spacing w:line="440" w:lineRule="exact"/>
        <w:ind w:firstLine="0" w:firstLineChars="0"/>
        <w:rPr>
          <w:rFonts w:eastAsia="黑体"/>
          <w:bCs/>
          <w:sz w:val="24"/>
          <w:szCs w:val="24"/>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pgNumType w:start="1"/>
          <w:cols w:space="720" w:num="1"/>
          <w:docGrid w:type="lines" w:linePitch="312" w:charSpace="0"/>
        </w:sectPr>
      </w:pPr>
    </w:p>
    <w:p>
      <w:pPr>
        <w:ind w:firstLine="482"/>
        <w:jc w:val="center"/>
        <w:rPr>
          <w:b/>
          <w:bCs/>
          <w:sz w:val="24"/>
          <w:szCs w:val="24"/>
          <w:highlight w:val="none"/>
        </w:rPr>
      </w:pPr>
      <w:r>
        <w:rPr>
          <w:b/>
          <w:bCs/>
          <w:sz w:val="24"/>
          <w:szCs w:val="24"/>
          <w:highlight w:val="none"/>
        </w:rPr>
        <w:t>报告摘要</w:t>
      </w:r>
      <w:bookmarkEnd w:id="0"/>
      <w:bookmarkEnd w:id="1"/>
      <w:bookmarkEnd w:id="2"/>
      <w:bookmarkEnd w:id="3"/>
      <w:bookmarkEnd w:id="4"/>
      <w:bookmarkEnd w:id="5"/>
      <w:bookmarkEnd w:id="6"/>
    </w:p>
    <w:p>
      <w:pPr>
        <w:keepNext/>
        <w:keepLines/>
        <w:pageBreakBefore w:val="0"/>
        <w:widowControl w:val="0"/>
        <w:kinsoku/>
        <w:wordWrap/>
        <w:overflowPunct/>
        <w:topLinePunct w:val="0"/>
        <w:autoSpaceDE/>
        <w:autoSpaceDN/>
        <w:bidi w:val="0"/>
        <w:spacing w:line="360" w:lineRule="exact"/>
        <w:ind w:firstLine="482"/>
        <w:textAlignment w:val="auto"/>
        <w:rPr>
          <w:highlight w:val="none"/>
        </w:rPr>
      </w:pPr>
      <w:r>
        <w:rPr>
          <w:rFonts w:hint="eastAsia" w:eastAsia="宋体" w:cs="宋体"/>
          <w:highlight w:val="none"/>
        </w:rPr>
        <w:t>受巴楚县财政局委托，新疆驰远天合有限责任会计师事务所以第三方社会评价机构的身份，对2023年</w:t>
      </w:r>
      <w:r>
        <w:rPr>
          <w:rFonts w:hint="eastAsia" w:eastAsia="宋体" w:cs="宋体"/>
          <w:highlight w:val="none"/>
          <w:lang w:eastAsia="zh-CN"/>
        </w:rPr>
        <w:t>巴楚县农村合作经济发展中心</w:t>
      </w:r>
      <w:r>
        <w:rPr>
          <w:rFonts w:hint="eastAsia" w:eastAsia="宋体" w:cs="宋体"/>
          <w:highlight w:val="none"/>
        </w:rPr>
        <w:t>单位实施的2023年中央财政支持新型农业经营主体提升技术应用和生产经营能力项目开展了绩效评价工作并形成绩效评价报告，评价情况如下：</w:t>
      </w:r>
    </w:p>
    <w:p>
      <w:pPr>
        <w:keepNext/>
        <w:keepLines/>
        <w:pageBreakBefore w:val="0"/>
        <w:widowControl w:val="0"/>
        <w:kinsoku/>
        <w:wordWrap/>
        <w:overflowPunct/>
        <w:topLinePunct w:val="0"/>
        <w:autoSpaceDE/>
        <w:autoSpaceDN/>
        <w:bidi w:val="0"/>
        <w:spacing w:line="360" w:lineRule="exact"/>
        <w:ind w:firstLine="482"/>
        <w:textAlignment w:val="auto"/>
        <w:rPr>
          <w:rFonts w:ascii="Times New Roman" w:hAnsi="Times New Roman" w:cs="Times New Roman"/>
          <w:b/>
          <w:bCs/>
          <w:color w:val="auto"/>
          <w:sz w:val="24"/>
          <w:szCs w:val="28"/>
          <w:highlight w:val="none"/>
        </w:rPr>
      </w:pPr>
      <w:r>
        <w:rPr>
          <w:rFonts w:ascii="Times New Roman" w:hAnsi="Times New Roman" w:cs="Times New Roman"/>
          <w:b/>
          <w:bCs/>
          <w:color w:val="auto"/>
          <w:sz w:val="24"/>
          <w:szCs w:val="28"/>
          <w:highlight w:val="none"/>
        </w:rPr>
        <w:t>一、基本情况</w:t>
      </w:r>
    </w:p>
    <w:p>
      <w:pPr>
        <w:keepNext/>
        <w:keepLines/>
        <w:pageBreakBefore w:val="0"/>
        <w:widowControl w:val="0"/>
        <w:kinsoku/>
        <w:wordWrap/>
        <w:overflowPunct/>
        <w:topLinePunct w:val="0"/>
        <w:autoSpaceDE/>
        <w:autoSpaceDN/>
        <w:bidi w:val="0"/>
        <w:spacing w:line="360" w:lineRule="exact"/>
        <w:ind w:firstLine="482"/>
        <w:textAlignment w:val="auto"/>
        <w:rPr>
          <w:rFonts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（一）</w:t>
      </w:r>
      <w:r>
        <w:rPr>
          <w:rFonts w:ascii="Times New Roman" w:hAnsi="Times New Roman" w:cs="Times New Roman"/>
          <w:b/>
          <w:bCs/>
          <w:color w:val="auto"/>
          <w:sz w:val="24"/>
          <w:szCs w:val="28"/>
          <w:highlight w:val="none"/>
        </w:rPr>
        <w:t>项目背景</w:t>
      </w:r>
    </w:p>
    <w:p>
      <w:pPr>
        <w:ind w:firstLine="420"/>
        <w:rPr>
          <w:rFonts w:cstheme="minorEastAsia"/>
          <w:highlight w:val="none"/>
        </w:rPr>
      </w:pPr>
      <w:r>
        <w:rPr>
          <w:rFonts w:hint="eastAsia" w:cstheme="minorEastAsia"/>
          <w:highlight w:val="none"/>
        </w:rPr>
        <w:t>根据自治区财政厅《关于下达2023年中央农业经营主体能力提升资金预算的通知》（新财农〔2023〕38号）和自治区农业农村厅《2023年中央扶持新型农业经营主体提升技术应用和生产经营能力项目资金分配建议方案》部署任务，喀什地区农村合作经济发展中心研究提出《2023年喀什地区扶持新型农业经营主体提升技术应用和生产经营能力项目资金实施方案》，用于指导各县市培育农民合作社和家庭农场两类新型农业经营主体。巴楚县农村合作经济发展中心结合巴楚县农民合作社和家庭农场发展实际，利用中央农业生产发展资金继续安排扶持农民合作社、家庭农场项目，加强宣传指导，从扶持政策、注册 登记、财产保护等方面为促进农民专业合作社组织健康发展创造良好的环境。</w:t>
      </w:r>
    </w:p>
    <w:p>
      <w:pPr>
        <w:keepNext/>
        <w:keepLines/>
        <w:pageBreakBefore w:val="0"/>
        <w:widowControl w:val="0"/>
        <w:kinsoku/>
        <w:wordWrap/>
        <w:overflowPunct/>
        <w:topLinePunct w:val="0"/>
        <w:autoSpaceDE/>
        <w:autoSpaceDN/>
        <w:bidi w:val="0"/>
        <w:spacing w:line="360" w:lineRule="exact"/>
        <w:ind w:firstLine="482"/>
        <w:textAlignment w:val="auto"/>
        <w:rPr>
          <w:rFonts w:ascii="Times New Roman" w:hAnsi="Times New Roman" w:cs="Times New Roman"/>
          <w:b/>
          <w:bCs/>
          <w:color w:val="auto"/>
          <w:sz w:val="24"/>
          <w:szCs w:val="28"/>
          <w:highlight w:val="none"/>
        </w:rPr>
      </w:pPr>
      <w:r>
        <w:rPr>
          <w:rFonts w:ascii="Times New Roman" w:hAnsi="Times New Roman" w:cs="Times New Roman"/>
          <w:b/>
          <w:bCs/>
          <w:color w:val="auto"/>
          <w:sz w:val="24"/>
          <w:szCs w:val="28"/>
          <w:highlight w:val="none"/>
        </w:rPr>
        <w:t>（</w:t>
      </w:r>
      <w:r>
        <w:rPr>
          <w:rFonts w:hint="eastAsia" w:ascii="Times New Roman" w:hAnsi="Times New Roman" w:cs="Times New Roman"/>
          <w:b/>
          <w:bCs/>
          <w:color w:val="auto"/>
          <w:sz w:val="24"/>
          <w:szCs w:val="28"/>
          <w:highlight w:val="none"/>
        </w:rPr>
        <w:t>二</w:t>
      </w:r>
      <w:r>
        <w:rPr>
          <w:rFonts w:ascii="Times New Roman" w:hAnsi="Times New Roman" w:cs="Times New Roman"/>
          <w:b/>
          <w:bCs/>
          <w:color w:val="auto"/>
          <w:sz w:val="24"/>
          <w:szCs w:val="28"/>
          <w:highlight w:val="none"/>
        </w:rPr>
        <w:t>）项目概况</w:t>
      </w:r>
    </w:p>
    <w:p>
      <w:pPr>
        <w:ind w:firstLine="420"/>
        <w:rPr>
          <w:rFonts w:hint="eastAsia" w:eastAsia="宋体" w:cs="宋体"/>
          <w:highlight w:val="none"/>
        </w:rPr>
      </w:pPr>
      <w:r>
        <w:rPr>
          <w:rFonts w:hint="eastAsia" w:eastAsia="宋体" w:cs="宋体"/>
          <w:highlight w:val="none"/>
        </w:rPr>
        <w:t>项目名称：2023年新型农业经营主体提升技术应用和生产经营能力项目</w:t>
      </w:r>
    </w:p>
    <w:p>
      <w:pPr>
        <w:ind w:firstLine="420"/>
        <w:rPr>
          <w:rFonts w:eastAsia="宋体" w:cs="宋体"/>
          <w:highlight w:val="none"/>
        </w:rPr>
      </w:pPr>
      <w:r>
        <w:rPr>
          <w:rFonts w:hint="eastAsia" w:eastAsia="宋体" w:cs="宋体"/>
          <w:highlight w:val="none"/>
          <w:lang w:val="en-US" w:eastAsia="zh-CN"/>
        </w:rPr>
        <w:t>项目预算单位：</w:t>
      </w:r>
      <w:r>
        <w:rPr>
          <w:rFonts w:hint="eastAsia" w:eastAsia="宋体" w:cs="宋体"/>
          <w:highlight w:val="none"/>
        </w:rPr>
        <w:t>巴楚县农村合作经济发展中心</w:t>
      </w:r>
    </w:p>
    <w:p>
      <w:pPr>
        <w:ind w:firstLine="420"/>
        <w:rPr>
          <w:rFonts w:eastAsia="宋体" w:cs="宋体"/>
          <w:highlight w:val="none"/>
        </w:rPr>
      </w:pPr>
      <w:r>
        <w:rPr>
          <w:rFonts w:hint="eastAsia" w:eastAsia="宋体" w:cs="宋体"/>
          <w:highlight w:val="none"/>
        </w:rPr>
        <w:t>项目实施主体：巴楚县农村合作经济发展中心</w:t>
      </w:r>
    </w:p>
    <w:p>
      <w:pPr>
        <w:ind w:firstLine="420"/>
        <w:rPr>
          <w:rFonts w:cstheme="minorEastAsia"/>
          <w:highlight w:val="none"/>
        </w:rPr>
      </w:pPr>
      <w:r>
        <w:rPr>
          <w:rFonts w:hint="eastAsia" w:cstheme="minorEastAsia"/>
          <w:highlight w:val="none"/>
        </w:rPr>
        <w:t>项目扶持对象及标准：</w:t>
      </w:r>
      <w:r>
        <w:rPr>
          <w:rFonts w:hint="eastAsia" w:cstheme="minorEastAsia"/>
          <w:highlight w:val="none"/>
          <w:lang w:eastAsia="zh-Hans"/>
        </w:rPr>
        <w:t>扶持全县10个自治区级及以上农民合作社示范社，每个补助25</w:t>
      </w:r>
      <w:r>
        <w:rPr>
          <w:rFonts w:hint="eastAsia" w:cstheme="minorEastAsia"/>
          <w:highlight w:val="none"/>
        </w:rPr>
        <w:t>万元；扶持</w:t>
      </w:r>
      <w:r>
        <w:rPr>
          <w:rFonts w:hint="eastAsia" w:cstheme="minorEastAsia"/>
          <w:highlight w:val="none"/>
          <w:lang w:eastAsia="zh-Hans"/>
        </w:rPr>
        <w:t>全县20个县级及以上农民合作社进行项目扶持，每个补助7万元</w:t>
      </w:r>
      <w:r>
        <w:rPr>
          <w:rFonts w:hint="eastAsia" w:cstheme="minorEastAsia"/>
          <w:highlight w:val="none"/>
        </w:rPr>
        <w:t>；</w:t>
      </w:r>
      <w:r>
        <w:rPr>
          <w:rFonts w:hint="eastAsia" w:cstheme="minorEastAsia"/>
          <w:highlight w:val="none"/>
          <w:lang w:eastAsia="zh-Hans"/>
        </w:rPr>
        <w:t>扶持全县4个县级及以上示范家庭农场，每个补助</w:t>
      </w:r>
      <w:r>
        <w:rPr>
          <w:rFonts w:hint="eastAsia" w:cstheme="minorEastAsia"/>
          <w:highlight w:val="none"/>
        </w:rPr>
        <w:t>8</w:t>
      </w:r>
      <w:r>
        <w:rPr>
          <w:rFonts w:hint="eastAsia" w:cstheme="minorEastAsia"/>
          <w:highlight w:val="none"/>
          <w:lang w:eastAsia="zh-Hans"/>
        </w:rPr>
        <w:t>万元</w:t>
      </w:r>
      <w:r>
        <w:rPr>
          <w:rFonts w:hint="eastAsia" w:cstheme="minorEastAsia"/>
          <w:highlight w:val="none"/>
        </w:rPr>
        <w:t>。</w:t>
      </w:r>
    </w:p>
    <w:p>
      <w:pPr>
        <w:ind w:firstLine="420"/>
        <w:rPr>
          <w:szCs w:val="22"/>
          <w:highlight w:val="none"/>
        </w:rPr>
      </w:pPr>
      <w:r>
        <w:rPr>
          <w:rFonts w:hint="eastAsia" w:cstheme="minorEastAsia"/>
          <w:highlight w:val="none"/>
        </w:rPr>
        <w:t>扶持对象</w:t>
      </w:r>
      <w:r>
        <w:rPr>
          <w:rFonts w:hint="eastAsia"/>
          <w:highlight w:val="none"/>
        </w:rPr>
        <w:t>实施项目</w:t>
      </w:r>
      <w:r>
        <w:rPr>
          <w:highlight w:val="none"/>
        </w:rPr>
        <w:t>内容</w:t>
      </w:r>
      <w:r>
        <w:rPr>
          <w:rFonts w:hint="eastAsia"/>
          <w:highlight w:val="none"/>
        </w:rPr>
        <w:t>如下</w:t>
      </w:r>
      <w:r>
        <w:rPr>
          <w:rFonts w:hint="eastAsia"/>
          <w:szCs w:val="22"/>
          <w:highlight w:val="none"/>
        </w:rPr>
        <w:t>：</w:t>
      </w:r>
    </w:p>
    <w:p>
      <w:pPr>
        <w:ind w:firstLine="420"/>
        <w:rPr>
          <w:highlight w:val="none"/>
        </w:rPr>
      </w:pPr>
      <w:r>
        <w:rPr>
          <w:rFonts w:hint="eastAsia"/>
          <w:highlight w:val="none"/>
        </w:rPr>
        <w:t>①</w:t>
      </w:r>
      <w:r>
        <w:rPr>
          <w:rFonts w:hint="eastAsia"/>
          <w:highlight w:val="none"/>
          <w:lang w:eastAsia="zh-Hans"/>
        </w:rPr>
        <w:t>10个自治区级及以上农民合作社示范社</w:t>
      </w:r>
      <w:r>
        <w:rPr>
          <w:rFonts w:hint="eastAsia"/>
          <w:highlight w:val="none"/>
        </w:rPr>
        <w:t>：主要实施内容为购买华夏牌饲料搅拌机、包装机，切割机，采购切糕包装袋、青饲料收获机、大型无人机、叉车、机械式精量铺膜播种机等设备。</w:t>
      </w:r>
    </w:p>
    <w:p>
      <w:pPr>
        <w:ind w:firstLine="420"/>
        <w:rPr>
          <w:highlight w:val="none"/>
        </w:rPr>
      </w:pPr>
      <w:r>
        <w:rPr>
          <w:rFonts w:hint="eastAsia"/>
          <w:highlight w:val="none"/>
        </w:rPr>
        <w:t>②</w:t>
      </w:r>
      <w:r>
        <w:rPr>
          <w:rFonts w:hint="eastAsia"/>
          <w:highlight w:val="none"/>
          <w:lang w:eastAsia="zh-Hans"/>
        </w:rPr>
        <w:t>20个县级及以上农民合作社</w:t>
      </w:r>
      <w:r>
        <w:rPr>
          <w:rFonts w:hint="eastAsia"/>
          <w:highlight w:val="none"/>
        </w:rPr>
        <w:t>：主要实施内容为购买农用小型货运车、联合整地机、无人机、华夏牌拖拉机、轮胎式装载机、粮食钢制仓库、轮式拖拉机等设备。</w:t>
      </w:r>
    </w:p>
    <w:p>
      <w:pPr>
        <w:ind w:firstLine="420"/>
        <w:rPr>
          <w:highlight w:val="none"/>
        </w:rPr>
      </w:pPr>
      <w:r>
        <w:rPr>
          <w:rFonts w:hint="eastAsia"/>
          <w:highlight w:val="none"/>
        </w:rPr>
        <w:t>③</w:t>
      </w:r>
      <w:r>
        <w:rPr>
          <w:rFonts w:hint="eastAsia"/>
          <w:highlight w:val="none"/>
          <w:lang w:eastAsia="zh-Hans"/>
        </w:rPr>
        <w:t>4个县级及以上示范家庭农场</w:t>
      </w:r>
      <w:r>
        <w:rPr>
          <w:rFonts w:hint="eastAsia"/>
          <w:highlight w:val="none"/>
        </w:rPr>
        <w:t>：主要实施内容为购买生产工具，拖拉机播种机、建造一座冷藏库和一座发酵室、购买中型装载机、拖拉机等。</w:t>
      </w:r>
    </w:p>
    <w:p>
      <w:pPr>
        <w:ind w:firstLine="420"/>
        <w:rPr>
          <w:highlight w:val="none"/>
        </w:rPr>
      </w:pPr>
      <w:r>
        <w:rPr>
          <w:rFonts w:hint="eastAsia"/>
          <w:szCs w:val="22"/>
          <w:highlight w:val="none"/>
        </w:rPr>
        <w:t>补助方式及程序：项目采用先建设后补助的方式进行。项目中涉及的建设内容均由</w:t>
      </w:r>
      <w:r>
        <w:rPr>
          <w:rFonts w:hint="eastAsia"/>
          <w:highlight w:val="none"/>
        </w:rPr>
        <w:t>各</w:t>
      </w:r>
      <w:r>
        <w:rPr>
          <w:rFonts w:hint="eastAsia"/>
          <w:szCs w:val="22"/>
          <w:highlight w:val="none"/>
        </w:rPr>
        <w:t>农民合作社、家庭农场自行实施，建设内容完成后，由巴楚县财政局、巴楚县农业农村局、巴楚县</w:t>
      </w:r>
      <w:r>
        <w:rPr>
          <w:rFonts w:hint="eastAsia"/>
          <w:highlight w:val="none"/>
        </w:rPr>
        <w:t>农村合作经济发展中心</w:t>
      </w:r>
      <w:r>
        <w:rPr>
          <w:rFonts w:hint="eastAsia"/>
          <w:szCs w:val="22"/>
          <w:highlight w:val="none"/>
        </w:rPr>
        <w:t>组织验收，验收合格后，由项目实施主体</w:t>
      </w:r>
      <w:r>
        <w:rPr>
          <w:rFonts w:hint="eastAsia"/>
          <w:highlight w:val="none"/>
        </w:rPr>
        <w:t>向</w:t>
      </w:r>
      <w:r>
        <w:rPr>
          <w:highlight w:val="none"/>
        </w:rPr>
        <w:t>巴楚县财政局提交</w:t>
      </w:r>
      <w:r>
        <w:rPr>
          <w:rFonts w:hint="eastAsia"/>
          <w:highlight w:val="none"/>
        </w:rPr>
        <w:t>资金申请文件并附项目资料</w:t>
      </w:r>
      <w:r>
        <w:rPr>
          <w:highlight w:val="none"/>
        </w:rPr>
        <w:t>，</w:t>
      </w:r>
      <w:r>
        <w:rPr>
          <w:rFonts w:hint="eastAsia"/>
          <w:highlight w:val="none"/>
        </w:rPr>
        <w:t>经审核通过后拨付补贴资金至补助各</w:t>
      </w:r>
      <w:r>
        <w:rPr>
          <w:rFonts w:hint="eastAsia"/>
          <w:szCs w:val="22"/>
          <w:highlight w:val="none"/>
        </w:rPr>
        <w:t>农民合作社、家庭农场</w:t>
      </w:r>
      <w:r>
        <w:rPr>
          <w:highlight w:val="none"/>
        </w:rPr>
        <w:t>。</w:t>
      </w:r>
    </w:p>
    <w:p>
      <w:pPr>
        <w:ind w:firstLine="420"/>
        <w:rPr>
          <w:rFonts w:hint="eastAsia" w:cstheme="minorEastAsia"/>
          <w:highlight w:val="none"/>
        </w:rPr>
      </w:pPr>
      <w:r>
        <w:rPr>
          <w:rFonts w:hint="eastAsia" w:cstheme="minorEastAsia"/>
          <w:highlight w:val="none"/>
        </w:rPr>
        <w:t>项目实施周期：项目</w:t>
      </w:r>
      <w:r>
        <w:rPr>
          <w:rFonts w:hint="eastAsia" w:cstheme="minorEastAsia"/>
          <w:highlight w:val="none"/>
          <w:lang w:eastAsia="zh-Hans"/>
        </w:rPr>
        <w:t>实施</w:t>
      </w:r>
      <w:r>
        <w:rPr>
          <w:rFonts w:hint="eastAsia" w:cstheme="minorEastAsia"/>
          <w:highlight w:val="none"/>
        </w:rPr>
        <w:t>时间为2023年7月—2023年12月。</w:t>
      </w:r>
    </w:p>
    <w:p>
      <w:pPr>
        <w:ind w:firstLine="420"/>
        <w:rPr>
          <w:rFonts w:hint="default" w:eastAsiaTheme="minorEastAsia" w:cstheme="minorEastAsia"/>
          <w:highlight w:val="none"/>
          <w:lang w:val="en-US" w:eastAsia="zh-CN"/>
        </w:rPr>
      </w:pPr>
      <w:r>
        <w:rPr>
          <w:rFonts w:hint="eastAsia" w:cstheme="minorEastAsia"/>
          <w:highlight w:val="none"/>
          <w:lang w:val="en-US" w:eastAsia="zh-CN"/>
        </w:rPr>
        <w:t>项目评价时间：2020年7月。</w:t>
      </w:r>
    </w:p>
    <w:p>
      <w:pPr>
        <w:keepNext/>
        <w:keepLines/>
        <w:pageBreakBefore w:val="0"/>
        <w:widowControl w:val="0"/>
        <w:kinsoku/>
        <w:wordWrap/>
        <w:overflowPunct/>
        <w:topLinePunct w:val="0"/>
        <w:autoSpaceDE/>
        <w:autoSpaceDN/>
        <w:bidi w:val="0"/>
        <w:spacing w:line="360" w:lineRule="exact"/>
        <w:ind w:firstLine="482"/>
        <w:textAlignment w:val="auto"/>
        <w:rPr>
          <w:rFonts w:ascii="Times New Roman" w:hAnsi="Times New Roman" w:cs="Times New Roman"/>
          <w:b/>
          <w:bCs/>
          <w:color w:val="auto"/>
          <w:sz w:val="24"/>
          <w:szCs w:val="28"/>
          <w:highlight w:val="none"/>
        </w:rPr>
      </w:pPr>
      <w:r>
        <w:rPr>
          <w:rFonts w:ascii="Times New Roman" w:hAnsi="Times New Roman" w:cs="Times New Roman"/>
          <w:b/>
          <w:bCs/>
          <w:color w:val="auto"/>
          <w:sz w:val="24"/>
          <w:szCs w:val="28"/>
          <w:highlight w:val="none"/>
        </w:rPr>
        <w:t>（</w:t>
      </w:r>
      <w:r>
        <w:rPr>
          <w:rFonts w:hint="eastAsia" w:ascii="Times New Roman" w:hAnsi="Times New Roman" w:cs="Times New Roman"/>
          <w:b/>
          <w:bCs/>
          <w:color w:val="auto"/>
          <w:sz w:val="24"/>
          <w:szCs w:val="28"/>
          <w:highlight w:val="none"/>
        </w:rPr>
        <w:t>三</w:t>
      </w:r>
      <w:r>
        <w:rPr>
          <w:rFonts w:ascii="Times New Roman" w:hAnsi="Times New Roman" w:cs="Times New Roman"/>
          <w:b/>
          <w:bCs/>
          <w:color w:val="auto"/>
          <w:sz w:val="24"/>
          <w:szCs w:val="28"/>
          <w:highlight w:val="none"/>
        </w:rPr>
        <w:t>）</w:t>
      </w:r>
      <w:r>
        <w:rPr>
          <w:rFonts w:hint="eastAsia" w:ascii="Times New Roman" w:hAnsi="Times New Roman" w:cs="Times New Roman"/>
          <w:b/>
          <w:bCs/>
          <w:color w:val="auto"/>
          <w:sz w:val="24"/>
          <w:szCs w:val="28"/>
          <w:highlight w:val="none"/>
        </w:rPr>
        <w:t>项目资金预算及使用情况</w:t>
      </w:r>
    </w:p>
    <w:p>
      <w:pPr>
        <w:ind w:firstLine="420"/>
        <w:rPr>
          <w:highlight w:val="none"/>
        </w:rPr>
      </w:pPr>
      <w:r>
        <w:rPr>
          <w:highlight w:val="none"/>
        </w:rPr>
        <w:t>该项目预算资金总额为</w:t>
      </w:r>
      <w:r>
        <w:rPr>
          <w:rFonts w:hint="eastAsia"/>
          <w:highlight w:val="none"/>
        </w:rPr>
        <w:t>422</w:t>
      </w:r>
      <w:r>
        <w:rPr>
          <w:highlight w:val="none"/>
        </w:rPr>
        <w:t>元，</w:t>
      </w:r>
      <w:r>
        <w:rPr>
          <w:rFonts w:hint="eastAsia"/>
          <w:highlight w:val="none"/>
        </w:rPr>
        <w:t>资金来源于</w:t>
      </w:r>
      <w:r>
        <w:rPr>
          <w:rFonts w:hint="eastAsia" w:eastAsia="宋体" w:cs="宋体"/>
          <w:highlight w:val="none"/>
        </w:rPr>
        <w:t>中央农业生产发展资金</w:t>
      </w:r>
      <w:r>
        <w:rPr>
          <w:rFonts w:hint="eastAsia"/>
          <w:highlight w:val="none"/>
        </w:rPr>
        <w:t>。截至2023年11月21日，项目实施主体在验收通过扶持对象实施的项目后，使用“一卡通”系统拨付补贴资金至</w:t>
      </w:r>
      <w:r>
        <w:rPr>
          <w:rFonts w:hint="eastAsia"/>
          <w:szCs w:val="22"/>
          <w:highlight w:val="none"/>
        </w:rPr>
        <w:t>各合作社及家庭农场，</w:t>
      </w:r>
      <w:r>
        <w:rPr>
          <w:rFonts w:hint="eastAsia"/>
          <w:highlight w:val="none"/>
        </w:rPr>
        <w:t>资金均用于对34家合作社及家庭农场新型农业经营主体提升的补助。</w:t>
      </w:r>
      <w:r>
        <w:rPr>
          <w:highlight w:val="none"/>
        </w:rPr>
        <w:t>该项目实际支出资金总额为</w:t>
      </w:r>
      <w:r>
        <w:rPr>
          <w:rFonts w:hint="eastAsia"/>
          <w:highlight w:val="none"/>
        </w:rPr>
        <w:t>422</w:t>
      </w:r>
      <w:r>
        <w:rPr>
          <w:highlight w:val="none"/>
        </w:rPr>
        <w:t>万元，预算资金执行率为100%</w:t>
      </w:r>
      <w:r>
        <w:rPr>
          <w:rFonts w:hint="eastAsia"/>
          <w:highlight w:val="none"/>
        </w:rPr>
        <w:t>。</w:t>
      </w:r>
    </w:p>
    <w:p>
      <w:pPr>
        <w:keepNext/>
        <w:keepLines/>
        <w:pageBreakBefore w:val="0"/>
        <w:widowControl w:val="0"/>
        <w:kinsoku/>
        <w:wordWrap/>
        <w:overflowPunct/>
        <w:topLinePunct w:val="0"/>
        <w:autoSpaceDE/>
        <w:autoSpaceDN/>
        <w:bidi w:val="0"/>
        <w:spacing w:line="360" w:lineRule="exact"/>
        <w:ind w:firstLine="482"/>
        <w:textAlignment w:val="auto"/>
        <w:rPr>
          <w:rFonts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二</w:t>
      </w:r>
      <w:r>
        <w:rPr>
          <w:rFonts w:ascii="Times New Roman" w:hAnsi="Times New Roman" w:cs="Times New Roman"/>
          <w:b/>
          <w:bCs/>
          <w:color w:val="auto"/>
          <w:sz w:val="24"/>
          <w:szCs w:val="28"/>
          <w:highlight w:val="none"/>
        </w:rPr>
        <w:t>、评价结论</w:t>
      </w:r>
    </w:p>
    <w:p>
      <w:pPr>
        <w:ind w:firstLine="420"/>
        <w:rPr>
          <w:rFonts w:hint="eastAsia" w:cs="宋体"/>
          <w:highlight w:val="none"/>
        </w:rPr>
      </w:pPr>
      <w:r>
        <w:rPr>
          <w:rFonts w:hint="eastAsia" w:cs="宋体"/>
          <w:highlight w:val="none"/>
        </w:rPr>
        <w:t>经评价分析，项目总体实施情况较好，</w:t>
      </w:r>
      <w:r>
        <w:rPr>
          <w:rFonts w:hint="eastAsia" w:eastAsia="宋体" w:cs="宋体"/>
          <w:highlight w:val="none"/>
        </w:rPr>
        <w:t>项目实施单位按要求编制实施方案，并指导各合作社和家庭农场组织开展</w:t>
      </w:r>
      <w:r>
        <w:rPr>
          <w:rFonts w:hint="eastAsia"/>
          <w:highlight w:val="none"/>
        </w:rPr>
        <w:t>2023年新型农业经营主体提升技术应用和生产经营能力项目申报</w:t>
      </w:r>
      <w:r>
        <w:rPr>
          <w:rFonts w:hint="eastAsia" w:eastAsia="宋体" w:cs="宋体"/>
          <w:highlight w:val="none"/>
        </w:rPr>
        <w:t>，完成了10家自治区级及以上农民合作社示范社、20家县级及以上农民合作社及4家县级及以上示范家庭农场的建设内容验收、补贴资金兑付。</w:t>
      </w:r>
      <w:r>
        <w:rPr>
          <w:rFonts w:hint="eastAsia" w:cs="宋体"/>
          <w:highlight w:val="none"/>
        </w:rPr>
        <w:t>但在实施过程中也存在一些不足：在实施过程中，部分合作社及家庭农场未按实施方案计划时间完成验收；项目宣传及公示工作未留存相关资料；尚未展开后期调度、抽查和绩效评估等工作。</w:t>
      </w:r>
    </w:p>
    <w:p>
      <w:pPr>
        <w:ind w:firstLine="420"/>
        <w:rPr>
          <w:highlight w:val="none"/>
        </w:rPr>
      </w:pPr>
      <w:r>
        <w:rPr>
          <w:highlight w:val="none"/>
          <w:lang w:val="zh-TW" w:eastAsia="zh-TW"/>
        </w:rPr>
        <w:t>通过调研、数据分析、访谈等方式，根据工作方案确定的指标体系及评分标准，对“</w:t>
      </w:r>
      <w:r>
        <w:rPr>
          <w:rFonts w:hint="eastAsia"/>
          <w:highlight w:val="none"/>
          <w:lang w:val="zh-TW"/>
        </w:rPr>
        <w:t>2023年新型农业经营主体提升技术应用和生产经营能力项目</w:t>
      </w:r>
      <w:r>
        <w:rPr>
          <w:highlight w:val="none"/>
          <w:lang w:val="zh-TW" w:eastAsia="zh-TW"/>
        </w:rPr>
        <w:t>”绩效进行客观评价</w:t>
      </w:r>
      <w:r>
        <w:rPr>
          <w:highlight w:val="none"/>
        </w:rPr>
        <w:t>，项目最终得分为</w:t>
      </w:r>
      <w:r>
        <w:rPr>
          <w:rFonts w:hint="eastAsia"/>
          <w:highlight w:val="none"/>
        </w:rPr>
        <w:t>94</w:t>
      </w:r>
      <w:r>
        <w:rPr>
          <w:highlight w:val="none"/>
        </w:rPr>
        <w:t>分，评价级别属于“优”。</w:t>
      </w:r>
    </w:p>
    <w:p>
      <w:pPr>
        <w:pStyle w:val="31"/>
        <w:spacing w:before="0" w:after="0"/>
        <w:jc w:val="center"/>
        <w:rPr>
          <w:rFonts w:hAnsi="Times New Roman" w:eastAsia="黑体" w:cs="Times New Roman"/>
          <w:bCs/>
          <w:sz w:val="21"/>
          <w:szCs w:val="21"/>
          <w:highlight w:val="none"/>
        </w:rPr>
      </w:pPr>
      <w:r>
        <w:rPr>
          <w:rFonts w:hAnsi="Times New Roman" w:eastAsia="黑体" w:cs="Times New Roman"/>
          <w:bCs/>
          <w:sz w:val="21"/>
          <w:szCs w:val="21"/>
          <w:highlight w:val="none"/>
          <w:lang w:val="zh-TW" w:eastAsia="zh-TW"/>
        </w:rPr>
        <w:t>表</w:t>
      </w:r>
      <w:r>
        <w:rPr>
          <w:rFonts w:hAnsi="Times New Roman" w:eastAsia="黑体" w:cs="Times New Roman"/>
          <w:bCs/>
          <w:color w:val="auto"/>
          <w:sz w:val="21"/>
          <w:szCs w:val="21"/>
          <w:highlight w:val="none"/>
          <w:lang w:val="zh-TW"/>
        </w:rPr>
        <w:t>：</w:t>
      </w:r>
      <w:r>
        <w:rPr>
          <w:rFonts w:hint="eastAsia" w:hAnsi="Times New Roman" w:eastAsia="黑体" w:cs="Times New Roman"/>
          <w:bCs/>
          <w:color w:val="auto"/>
          <w:sz w:val="21"/>
          <w:szCs w:val="21"/>
          <w:highlight w:val="none"/>
        </w:rPr>
        <w:t>2023年新型农业经营主体提升技术应用和生产经营能力项目</w:t>
      </w:r>
      <w:r>
        <w:rPr>
          <w:rFonts w:hAnsi="Times New Roman" w:eastAsia="黑体" w:cs="Times New Roman"/>
          <w:bCs/>
          <w:color w:val="auto"/>
          <w:sz w:val="21"/>
          <w:szCs w:val="21"/>
          <w:highlight w:val="none"/>
          <w:lang w:val="zh-TW"/>
        </w:rPr>
        <w:t>得分表</w:t>
      </w:r>
    </w:p>
    <w:tbl>
      <w:tblPr>
        <w:tblStyle w:val="20"/>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83"/>
        <w:gridCol w:w="1614"/>
        <w:gridCol w:w="1614"/>
        <w:gridCol w:w="1614"/>
        <w:gridCol w:w="1614"/>
        <w:gridCol w:w="113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1"/>
              <w:snapToGrid w:val="0"/>
              <w:spacing w:before="0" w:after="0" w:line="240" w:lineRule="auto"/>
              <w:jc w:val="center"/>
              <w:rPr>
                <w:rFonts w:hAnsi="Times New Roman" w:eastAsia="宋体" w:cs="Times New Roman"/>
                <w:b/>
                <w:bCs/>
                <w:sz w:val="21"/>
                <w:szCs w:val="21"/>
                <w:highlight w:val="none"/>
              </w:rPr>
            </w:pPr>
            <w:r>
              <w:rPr>
                <w:rFonts w:hAnsi="Times New Roman" w:eastAsia="宋体" w:cs="Times New Roman"/>
                <w:b/>
                <w:bCs/>
                <w:sz w:val="21"/>
                <w:szCs w:val="21"/>
                <w:highlight w:val="none"/>
                <w:lang w:val="zh-TW" w:eastAsia="zh-TW"/>
              </w:rPr>
              <w:t>指标</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1"/>
              <w:snapToGrid w:val="0"/>
              <w:spacing w:before="0" w:after="0" w:line="240" w:lineRule="auto"/>
              <w:jc w:val="center"/>
              <w:rPr>
                <w:rFonts w:hAnsi="Times New Roman" w:eastAsia="宋体" w:cs="Times New Roman"/>
                <w:b/>
                <w:bCs/>
                <w:sz w:val="21"/>
                <w:szCs w:val="21"/>
                <w:highlight w:val="none"/>
              </w:rPr>
            </w:pPr>
            <w:r>
              <w:rPr>
                <w:rFonts w:hAnsi="Times New Roman" w:eastAsia="宋体" w:cs="Times New Roman"/>
                <w:b/>
                <w:bCs/>
                <w:sz w:val="21"/>
                <w:szCs w:val="21"/>
                <w:highlight w:val="none"/>
                <w:lang w:val="zh-TW" w:eastAsia="zh-TW"/>
              </w:rPr>
              <w:t>项目决策类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1"/>
              <w:snapToGrid w:val="0"/>
              <w:spacing w:before="0" w:after="0" w:line="240" w:lineRule="auto"/>
              <w:jc w:val="center"/>
              <w:rPr>
                <w:rFonts w:hAnsi="Times New Roman" w:eastAsia="宋体" w:cs="Times New Roman"/>
                <w:b/>
                <w:bCs/>
                <w:sz w:val="21"/>
                <w:szCs w:val="21"/>
                <w:highlight w:val="none"/>
              </w:rPr>
            </w:pPr>
            <w:r>
              <w:rPr>
                <w:rFonts w:hAnsi="Times New Roman" w:eastAsia="宋体" w:cs="Times New Roman"/>
                <w:b/>
                <w:bCs/>
                <w:sz w:val="21"/>
                <w:szCs w:val="21"/>
                <w:highlight w:val="none"/>
                <w:lang w:val="zh-TW" w:eastAsia="zh-TW"/>
              </w:rPr>
              <w:t>项目</w:t>
            </w:r>
            <w:r>
              <w:rPr>
                <w:rFonts w:hAnsi="Times New Roman" w:eastAsia="宋体" w:cs="Times New Roman"/>
                <w:b/>
                <w:bCs/>
                <w:sz w:val="21"/>
                <w:szCs w:val="21"/>
                <w:highlight w:val="none"/>
              </w:rPr>
              <w:t>过程</w:t>
            </w:r>
            <w:r>
              <w:rPr>
                <w:rFonts w:hAnsi="Times New Roman" w:eastAsia="宋体" w:cs="Times New Roman"/>
                <w:b/>
                <w:bCs/>
                <w:sz w:val="21"/>
                <w:szCs w:val="21"/>
                <w:highlight w:val="none"/>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1"/>
              <w:snapToGrid w:val="0"/>
              <w:spacing w:before="0" w:after="0" w:line="240" w:lineRule="auto"/>
              <w:jc w:val="center"/>
              <w:rPr>
                <w:rFonts w:hAnsi="Times New Roman" w:eastAsia="宋体" w:cs="Times New Roman"/>
                <w:b/>
                <w:bCs/>
                <w:sz w:val="21"/>
                <w:szCs w:val="21"/>
                <w:highlight w:val="none"/>
              </w:rPr>
            </w:pPr>
            <w:r>
              <w:rPr>
                <w:rFonts w:hAnsi="Times New Roman" w:eastAsia="宋体" w:cs="Times New Roman"/>
                <w:b/>
                <w:bCs/>
                <w:sz w:val="21"/>
                <w:szCs w:val="21"/>
                <w:highlight w:val="none"/>
                <w:lang w:val="zh-TW" w:eastAsia="zh-TW"/>
              </w:rPr>
              <w:t>项目</w:t>
            </w:r>
            <w:r>
              <w:rPr>
                <w:rFonts w:hAnsi="Times New Roman" w:eastAsia="宋体" w:cs="Times New Roman"/>
                <w:b/>
                <w:bCs/>
                <w:sz w:val="21"/>
                <w:szCs w:val="21"/>
                <w:highlight w:val="none"/>
              </w:rPr>
              <w:t>产出</w:t>
            </w:r>
            <w:r>
              <w:rPr>
                <w:rFonts w:hAnsi="Times New Roman" w:eastAsia="宋体" w:cs="Times New Roman"/>
                <w:b/>
                <w:bCs/>
                <w:sz w:val="21"/>
                <w:szCs w:val="21"/>
                <w:highlight w:val="none"/>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1"/>
              <w:snapToGrid w:val="0"/>
              <w:spacing w:before="0" w:after="0" w:line="240" w:lineRule="auto"/>
              <w:jc w:val="center"/>
              <w:rPr>
                <w:rFonts w:hAnsi="Times New Roman" w:eastAsia="宋体" w:cs="Times New Roman"/>
                <w:b/>
                <w:bCs/>
                <w:sz w:val="21"/>
                <w:szCs w:val="21"/>
                <w:highlight w:val="none"/>
                <w:lang w:val="zh-TW" w:eastAsia="zh-TW"/>
              </w:rPr>
            </w:pPr>
            <w:r>
              <w:rPr>
                <w:rFonts w:hAnsi="Times New Roman" w:eastAsia="宋体" w:cs="Times New Roman"/>
                <w:b/>
                <w:bCs/>
                <w:sz w:val="21"/>
                <w:szCs w:val="21"/>
                <w:highlight w:val="none"/>
                <w:lang w:val="zh-TW" w:eastAsia="zh-TW"/>
              </w:rPr>
              <w:t>项目</w:t>
            </w:r>
            <w:r>
              <w:rPr>
                <w:rFonts w:hAnsi="Times New Roman" w:eastAsia="宋体" w:cs="Times New Roman"/>
                <w:b/>
                <w:bCs/>
                <w:sz w:val="21"/>
                <w:szCs w:val="21"/>
                <w:highlight w:val="none"/>
              </w:rPr>
              <w:t>效益</w:t>
            </w:r>
            <w:r>
              <w:rPr>
                <w:rFonts w:hAnsi="Times New Roman" w:eastAsia="宋体" w:cs="Times New Roman"/>
                <w:b/>
                <w:bCs/>
                <w:sz w:val="21"/>
                <w:szCs w:val="21"/>
                <w:highlight w:val="none"/>
                <w:lang w:val="zh-TW" w:eastAsia="zh-TW"/>
              </w:rPr>
              <w:t>类</w:t>
            </w:r>
          </w:p>
        </w:tc>
        <w:tc>
          <w:tcPr>
            <w:tcW w:w="666"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1"/>
              <w:snapToGrid w:val="0"/>
              <w:spacing w:before="0" w:after="0" w:line="240" w:lineRule="auto"/>
              <w:jc w:val="center"/>
              <w:rPr>
                <w:rFonts w:hAnsi="Times New Roman" w:eastAsia="宋体" w:cs="Times New Roman"/>
                <w:b/>
                <w:bCs/>
                <w:sz w:val="21"/>
                <w:szCs w:val="21"/>
                <w:highlight w:val="none"/>
              </w:rPr>
            </w:pPr>
            <w:r>
              <w:rPr>
                <w:rFonts w:hAnsi="Times New Roman" w:eastAsia="宋体" w:cs="Times New Roman"/>
                <w:b/>
                <w:bCs/>
                <w:sz w:val="21"/>
                <w:szCs w:val="21"/>
                <w:highlight w:val="none"/>
                <w:lang w:val="zh-TW" w:eastAsia="zh-TW"/>
              </w:rPr>
              <w:t>合计分值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1"/>
              <w:snapToGrid w:val="0"/>
              <w:spacing w:before="0" w:after="0" w:line="240" w:lineRule="auto"/>
              <w:jc w:val="center"/>
              <w:rPr>
                <w:rFonts w:hAnsi="Times New Roman" w:eastAsia="宋体" w:cs="Times New Roman"/>
                <w:b/>
                <w:bCs/>
                <w:sz w:val="21"/>
                <w:szCs w:val="21"/>
                <w:highlight w:val="none"/>
              </w:rPr>
            </w:pPr>
            <w:r>
              <w:rPr>
                <w:rFonts w:hAnsi="Times New Roman" w:eastAsia="宋体" w:cs="Times New Roman"/>
                <w:b/>
                <w:bCs/>
                <w:sz w:val="21"/>
                <w:szCs w:val="21"/>
                <w:highlight w:val="none"/>
                <w:lang w:val="zh-TW" w:eastAsia="zh-TW"/>
              </w:rPr>
              <w:t>权重</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1"/>
              <w:snapToGrid w:val="0"/>
              <w:spacing w:before="0" w:after="0" w:line="240" w:lineRule="auto"/>
              <w:jc w:val="center"/>
              <w:rPr>
                <w:rFonts w:hint="eastAsia" w:hAnsi="Times New Roman" w:eastAsia="宋体" w:cs="Times New Roman"/>
                <w:sz w:val="21"/>
                <w:szCs w:val="21"/>
                <w:highlight w:val="none"/>
                <w:lang w:eastAsia="zh-CN"/>
              </w:rPr>
            </w:pPr>
            <w:r>
              <w:rPr>
                <w:rFonts w:hint="eastAsia" w:hAnsi="Times New Roman" w:eastAsia="宋体" w:cs="Times New Roman"/>
                <w:color w:val="auto"/>
                <w:sz w:val="21"/>
                <w:szCs w:val="21"/>
                <w:highlight w:val="none"/>
              </w:rPr>
              <w:t>10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1"/>
              <w:snapToGrid w:val="0"/>
              <w:spacing w:before="0" w:after="0" w:line="240" w:lineRule="auto"/>
              <w:jc w:val="center"/>
              <w:rPr>
                <w:rFonts w:hint="eastAsia" w:hAnsi="Times New Roman" w:eastAsia="宋体" w:cs="Times New Roman"/>
                <w:sz w:val="21"/>
                <w:szCs w:val="21"/>
                <w:highlight w:val="none"/>
                <w:lang w:eastAsia="zh-CN"/>
              </w:rPr>
            </w:pPr>
            <w:r>
              <w:rPr>
                <w:rFonts w:hint="eastAsia" w:hAnsi="Times New Roman" w:eastAsia="宋体" w:cs="Times New Roman"/>
                <w:color w:val="auto"/>
                <w:sz w:val="21"/>
                <w:szCs w:val="21"/>
                <w:highlight w:val="none"/>
              </w:rPr>
              <w:t>30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1"/>
              <w:snapToGrid w:val="0"/>
              <w:spacing w:before="0" w:after="0" w:line="240" w:lineRule="auto"/>
              <w:jc w:val="center"/>
              <w:rPr>
                <w:rFonts w:hint="eastAsia" w:hAnsi="Times New Roman" w:eastAsia="宋体" w:cs="Times New Roman"/>
                <w:sz w:val="21"/>
                <w:szCs w:val="21"/>
                <w:highlight w:val="none"/>
                <w:lang w:eastAsia="zh-CN"/>
              </w:rPr>
            </w:pPr>
            <w:r>
              <w:rPr>
                <w:rFonts w:hint="eastAsia" w:hAnsi="Times New Roman" w:eastAsia="宋体" w:cs="Times New Roman"/>
                <w:color w:val="auto"/>
                <w:sz w:val="21"/>
                <w:szCs w:val="21"/>
                <w:highlight w:val="none"/>
              </w:rPr>
              <w:t>30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1"/>
              <w:snapToGrid w:val="0"/>
              <w:spacing w:before="0" w:after="0" w:line="240" w:lineRule="auto"/>
              <w:jc w:val="center"/>
              <w:rPr>
                <w:rFonts w:hint="eastAsia" w:hAnsi="Times New Roman" w:eastAsia="宋体" w:cs="Times New Roman"/>
                <w:sz w:val="21"/>
                <w:szCs w:val="21"/>
                <w:highlight w:val="none"/>
                <w:lang w:eastAsia="zh-CN"/>
              </w:rPr>
            </w:pPr>
            <w:r>
              <w:rPr>
                <w:rFonts w:hint="eastAsia" w:hAnsi="Times New Roman" w:eastAsia="宋体" w:cs="Times New Roman"/>
                <w:color w:val="auto"/>
                <w:sz w:val="21"/>
                <w:szCs w:val="21"/>
                <w:highlight w:val="none"/>
              </w:rPr>
              <w:t>30</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1"/>
              <w:snapToGrid w:val="0"/>
              <w:spacing w:before="0" w:after="0" w:line="240" w:lineRule="auto"/>
              <w:jc w:val="center"/>
              <w:rPr>
                <w:rFonts w:hint="eastAsia" w:hAnsi="Times New Roman" w:eastAsia="宋体" w:cs="Times New Roman"/>
                <w:sz w:val="21"/>
                <w:szCs w:val="21"/>
                <w:highlight w:val="none"/>
                <w:lang w:eastAsia="zh-CN"/>
              </w:rPr>
            </w:pPr>
            <w:r>
              <w:rPr>
                <w:rFonts w:hint="eastAsia" w:hAnsi="Times New Roman" w:eastAsia="宋体" w:cs="Times New Roman"/>
                <w:color w:val="auto"/>
                <w:sz w:val="21"/>
                <w:szCs w:val="21"/>
                <w:highlight w:val="none"/>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1"/>
              <w:snapToGrid w:val="0"/>
              <w:spacing w:before="0" w:after="0" w:line="240" w:lineRule="auto"/>
              <w:jc w:val="center"/>
              <w:rPr>
                <w:rFonts w:hAnsi="Times New Roman" w:eastAsia="宋体" w:cs="Times New Roman"/>
                <w:b/>
                <w:bCs/>
                <w:sz w:val="21"/>
                <w:szCs w:val="21"/>
                <w:highlight w:val="none"/>
              </w:rPr>
            </w:pPr>
            <w:r>
              <w:rPr>
                <w:rFonts w:hAnsi="Times New Roman" w:eastAsia="宋体" w:cs="Times New Roman"/>
                <w:b/>
                <w:bCs/>
                <w:sz w:val="21"/>
                <w:szCs w:val="21"/>
                <w:highlight w:val="none"/>
                <w:lang w:val="zh-TW" w:eastAsia="zh-TW"/>
              </w:rPr>
              <w:t>得分</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1"/>
              <w:snapToGrid w:val="0"/>
              <w:spacing w:before="0" w:after="0" w:line="240" w:lineRule="auto"/>
              <w:jc w:val="center"/>
              <w:rPr>
                <w:rFonts w:hint="eastAsia" w:hAnsi="Times New Roman" w:eastAsia="宋体" w:cs="Times New Roman"/>
                <w:sz w:val="21"/>
                <w:szCs w:val="21"/>
                <w:highlight w:val="none"/>
                <w:lang w:eastAsia="zh-CN"/>
              </w:rPr>
            </w:pPr>
            <w:r>
              <w:rPr>
                <w:rFonts w:hint="eastAsia" w:hAnsi="Times New Roman" w:eastAsia="宋体" w:cs="Times New Roman"/>
                <w:color w:val="auto"/>
                <w:sz w:val="21"/>
                <w:szCs w:val="21"/>
                <w:highlight w:val="none"/>
              </w:rPr>
              <w:t>10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1"/>
              <w:snapToGrid w:val="0"/>
              <w:spacing w:before="0" w:after="0" w:line="240" w:lineRule="auto"/>
              <w:jc w:val="center"/>
              <w:rPr>
                <w:rFonts w:hint="eastAsia" w:hAnsi="Times New Roman" w:eastAsia="宋体" w:cs="Times New Roman"/>
                <w:sz w:val="21"/>
                <w:szCs w:val="21"/>
                <w:highlight w:val="none"/>
                <w:lang w:eastAsia="zh-CN"/>
              </w:rPr>
            </w:pPr>
            <w:r>
              <w:rPr>
                <w:rFonts w:hint="eastAsia" w:hAnsi="Times New Roman" w:eastAsia="宋体" w:cs="Times New Roman"/>
                <w:color w:val="auto"/>
                <w:sz w:val="21"/>
                <w:szCs w:val="21"/>
                <w:highlight w:val="none"/>
              </w:rPr>
              <w:t>28</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1"/>
              <w:snapToGrid w:val="0"/>
              <w:spacing w:before="0" w:after="0" w:line="240" w:lineRule="auto"/>
              <w:jc w:val="center"/>
              <w:rPr>
                <w:rFonts w:hint="eastAsia" w:hAnsi="Times New Roman" w:eastAsia="宋体" w:cs="Times New Roman"/>
                <w:sz w:val="21"/>
                <w:szCs w:val="21"/>
                <w:highlight w:val="none"/>
                <w:lang w:eastAsia="zh-CN"/>
              </w:rPr>
            </w:pPr>
            <w:r>
              <w:rPr>
                <w:rFonts w:hint="eastAsia" w:hAnsi="Times New Roman" w:eastAsia="宋体" w:cs="Times New Roman"/>
                <w:color w:val="auto"/>
                <w:sz w:val="21"/>
                <w:szCs w:val="21"/>
                <w:highlight w:val="none"/>
              </w:rPr>
              <w:t>26</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1"/>
              <w:snapToGrid w:val="0"/>
              <w:spacing w:before="0" w:after="0" w:line="240" w:lineRule="auto"/>
              <w:jc w:val="center"/>
              <w:rPr>
                <w:rFonts w:hint="eastAsia" w:hAnsi="Times New Roman" w:eastAsia="宋体" w:cs="Times New Roman"/>
                <w:sz w:val="21"/>
                <w:szCs w:val="21"/>
                <w:highlight w:val="none"/>
                <w:lang w:eastAsia="zh-CN"/>
              </w:rPr>
            </w:pPr>
            <w:r>
              <w:rPr>
                <w:rFonts w:hint="eastAsia" w:hAnsi="Times New Roman" w:eastAsia="宋体" w:cs="Times New Roman"/>
                <w:color w:val="auto"/>
                <w:sz w:val="21"/>
                <w:szCs w:val="21"/>
                <w:highlight w:val="none"/>
              </w:rPr>
              <w:t>30</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1"/>
              <w:snapToGrid w:val="0"/>
              <w:spacing w:before="0" w:after="0" w:line="240" w:lineRule="auto"/>
              <w:jc w:val="center"/>
              <w:rPr>
                <w:rFonts w:hint="eastAsia" w:hAnsi="Times New Roman" w:eastAsia="宋体" w:cs="Times New Roman"/>
                <w:sz w:val="21"/>
                <w:szCs w:val="21"/>
                <w:highlight w:val="none"/>
                <w:lang w:eastAsia="zh-CN"/>
              </w:rPr>
            </w:pPr>
            <w:r>
              <w:rPr>
                <w:rFonts w:hint="eastAsia" w:hAnsi="Times New Roman" w:eastAsia="宋体" w:cs="Times New Roman"/>
                <w:sz w:val="21"/>
                <w:szCs w:val="21"/>
                <w:highlight w:val="none"/>
              </w:rPr>
              <w:t>94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1"/>
              <w:snapToGrid w:val="0"/>
              <w:spacing w:before="0" w:after="0" w:line="240" w:lineRule="auto"/>
              <w:jc w:val="center"/>
              <w:rPr>
                <w:rFonts w:hAnsi="Times New Roman" w:eastAsia="宋体" w:cs="Times New Roman"/>
                <w:b/>
                <w:bCs/>
                <w:sz w:val="21"/>
                <w:szCs w:val="21"/>
                <w:highlight w:val="none"/>
              </w:rPr>
            </w:pPr>
            <w:r>
              <w:rPr>
                <w:rFonts w:hAnsi="Times New Roman" w:eastAsia="宋体" w:cs="Times New Roman"/>
                <w:b/>
                <w:bCs/>
                <w:sz w:val="21"/>
                <w:szCs w:val="21"/>
                <w:highlight w:val="none"/>
                <w:lang w:val="zh-TW" w:eastAsia="zh-TW"/>
              </w:rPr>
              <w:t>得分率</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1"/>
              <w:snapToGrid w:val="0"/>
              <w:spacing w:before="0" w:after="0" w:line="240" w:lineRule="auto"/>
              <w:jc w:val="center"/>
              <w:rPr>
                <w:rFonts w:hAnsi="Times New Roman" w:eastAsia="宋体" w:cs="Times New Roman"/>
                <w:sz w:val="21"/>
                <w:szCs w:val="21"/>
                <w:highlight w:val="none"/>
              </w:rPr>
            </w:pPr>
            <w:r>
              <w:rPr>
                <w:rFonts w:hint="eastAsia" w:hAnsi="Times New Roman" w:eastAsia="宋体" w:cs="Times New Roman"/>
                <w:color w:val="auto"/>
                <w:sz w:val="21"/>
                <w:szCs w:val="21"/>
                <w:highlight w:val="none"/>
              </w:rPr>
              <w:t>100%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1"/>
              <w:snapToGrid w:val="0"/>
              <w:spacing w:before="0" w:after="0" w:line="240" w:lineRule="auto"/>
              <w:jc w:val="center"/>
              <w:rPr>
                <w:rFonts w:hAnsi="Times New Roman" w:eastAsia="宋体" w:cs="Times New Roman"/>
                <w:sz w:val="21"/>
                <w:szCs w:val="21"/>
                <w:highlight w:val="none"/>
              </w:rPr>
            </w:pPr>
            <w:r>
              <w:rPr>
                <w:rFonts w:hint="eastAsia" w:hAnsi="Times New Roman" w:eastAsia="宋体" w:cs="Times New Roman"/>
                <w:color w:val="auto"/>
                <w:sz w:val="21"/>
                <w:szCs w:val="21"/>
                <w:highlight w:val="none"/>
              </w:rPr>
              <w:t>93.33%</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1"/>
              <w:snapToGrid w:val="0"/>
              <w:spacing w:before="0" w:after="0" w:line="240" w:lineRule="auto"/>
              <w:jc w:val="center"/>
              <w:rPr>
                <w:rFonts w:hAnsi="Times New Roman" w:eastAsia="宋体" w:cs="Times New Roman"/>
                <w:sz w:val="21"/>
                <w:szCs w:val="21"/>
                <w:highlight w:val="none"/>
              </w:rPr>
            </w:pPr>
            <w:r>
              <w:rPr>
                <w:rFonts w:hint="eastAsia" w:hAnsi="Times New Roman" w:eastAsia="宋体" w:cs="Times New Roman"/>
                <w:color w:val="auto"/>
                <w:sz w:val="21"/>
                <w:szCs w:val="21"/>
                <w:highlight w:val="none"/>
              </w:rPr>
              <w:t>86.67%</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1"/>
              <w:snapToGrid w:val="0"/>
              <w:spacing w:before="0" w:after="0" w:line="240" w:lineRule="auto"/>
              <w:jc w:val="center"/>
              <w:rPr>
                <w:rFonts w:hint="eastAsia" w:hAnsi="Times New Roman" w:eastAsia="宋体" w:cs="Times New Roman"/>
                <w:sz w:val="21"/>
                <w:szCs w:val="21"/>
                <w:highlight w:val="none"/>
                <w:lang w:val="en-US" w:eastAsia="zh-CN"/>
              </w:rPr>
            </w:pPr>
            <w:r>
              <w:rPr>
                <w:rFonts w:hint="eastAsia" w:hAnsi="Times New Roman" w:eastAsia="宋体" w:cs="Times New Roman"/>
                <w:color w:val="auto"/>
                <w:sz w:val="21"/>
                <w:szCs w:val="21"/>
                <w:highlight w:val="none"/>
              </w:rPr>
              <w:t>100</w:t>
            </w:r>
            <w:r>
              <w:rPr>
                <w:rFonts w:hint="eastAsia" w:hAnsi="Times New Roman" w:eastAsia="宋体" w:cs="Times New Roman"/>
                <w:color w:val="auto"/>
                <w:sz w:val="21"/>
                <w:szCs w:val="21"/>
                <w:highlight w:val="none"/>
                <w:lang w:val="en-US" w:eastAsia="zh-CN"/>
              </w:rPr>
              <w:t>%</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1"/>
              <w:snapToGrid w:val="0"/>
              <w:spacing w:before="0" w:after="0" w:line="240" w:lineRule="auto"/>
              <w:jc w:val="center"/>
              <w:rPr>
                <w:rFonts w:hint="eastAsia" w:hAnsi="Times New Roman" w:eastAsia="宋体" w:cs="Times New Roman"/>
                <w:sz w:val="21"/>
                <w:szCs w:val="21"/>
                <w:highlight w:val="none"/>
                <w:lang w:val="en-US" w:eastAsia="zh-CN"/>
              </w:rPr>
            </w:pPr>
            <w:r>
              <w:rPr>
                <w:rFonts w:hint="eastAsia" w:hAnsi="Times New Roman" w:eastAsia="宋体" w:cs="Times New Roman"/>
                <w:color w:val="auto"/>
                <w:sz w:val="21"/>
                <w:szCs w:val="21"/>
                <w:highlight w:val="none"/>
              </w:rPr>
              <w:t>94</w:t>
            </w:r>
            <w:r>
              <w:rPr>
                <w:rFonts w:hint="eastAsia" w:hAnsi="Times New Roman" w:eastAsia="宋体" w:cs="Times New Roman"/>
                <w:color w:val="auto"/>
                <w:sz w:val="21"/>
                <w:szCs w:val="21"/>
                <w:highlight w:val="none"/>
                <w:lang w:val="en-US" w:eastAsia="zh-CN"/>
              </w:rPr>
              <w:t>%</w:t>
            </w:r>
          </w:p>
        </w:tc>
      </w:tr>
    </w:tbl>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highlight w:val="none"/>
        </w:rPr>
      </w:pPr>
    </w:p>
    <w:p>
      <w:pPr>
        <w:keepNext/>
        <w:keepLines/>
        <w:pageBreakBefore w:val="0"/>
        <w:widowControl w:val="0"/>
        <w:kinsoku/>
        <w:wordWrap/>
        <w:overflowPunct/>
        <w:topLinePunct w:val="0"/>
        <w:autoSpaceDE/>
        <w:autoSpaceDN/>
        <w:bidi w:val="0"/>
        <w:spacing w:line="360" w:lineRule="exact"/>
        <w:ind w:firstLine="482"/>
        <w:textAlignment w:val="auto"/>
        <w:rPr>
          <w:rFonts w:ascii="Times New Roman" w:hAnsi="Times New Roman" w:cs="Times New Roman"/>
          <w:highlight w:val="none"/>
        </w:rPr>
      </w:pPr>
      <w:r>
        <w:rPr>
          <w:rFonts w:hint="eastAsia" w:ascii="Times New Roman" w:hAnsi="Times New Roman" w:cs="Times New Roman"/>
          <w:highlight w:val="none"/>
        </w:rPr>
        <w:t>三</w:t>
      </w:r>
      <w:r>
        <w:rPr>
          <w:rFonts w:ascii="Times New Roman" w:hAnsi="Times New Roman" w:cs="Times New Roman"/>
          <w:highlight w:val="none"/>
        </w:rPr>
        <w:t>、取得的业绩、存在的问题和改进的建议</w:t>
      </w:r>
    </w:p>
    <w:p>
      <w:pPr>
        <w:keepNext/>
        <w:keepLines/>
        <w:pageBreakBefore w:val="0"/>
        <w:widowControl w:val="0"/>
        <w:kinsoku/>
        <w:wordWrap/>
        <w:overflowPunct/>
        <w:topLinePunct w:val="0"/>
        <w:autoSpaceDE/>
        <w:autoSpaceDN/>
        <w:bidi w:val="0"/>
        <w:spacing w:line="360" w:lineRule="exact"/>
        <w:ind w:firstLine="482"/>
        <w:textAlignment w:val="auto"/>
        <w:rPr>
          <w:rFonts w:ascii="Times New Roman" w:hAnsi="Times New Roman" w:cs="Times New Roman"/>
          <w:highlight w:val="none"/>
        </w:rPr>
      </w:pPr>
      <w:r>
        <w:rPr>
          <w:rFonts w:ascii="Times New Roman" w:hAnsi="Times New Roman" w:cs="Times New Roman"/>
          <w:highlight w:val="none"/>
        </w:rPr>
        <w:t>（一）主要经验及做法</w:t>
      </w:r>
    </w:p>
    <w:p>
      <w:pPr>
        <w:ind w:firstLine="420"/>
        <w:rPr>
          <w:highlight w:val="none"/>
        </w:rPr>
      </w:pPr>
      <w:r>
        <w:rPr>
          <w:highlight w:val="none"/>
        </w:rPr>
        <w:t>为用好中央农业经营主体能力提升资金，巴楚县农村合作经济发展中心根据上级文件要求编制《巴楚县农村合作经济发展中心2023年新型农业经营主体提升技术应用和生产经营能力项目实施方案》，</w:t>
      </w:r>
      <w:r>
        <w:rPr>
          <w:rFonts w:hint="eastAsia"/>
          <w:highlight w:val="none"/>
        </w:rPr>
        <w:t>明确项目补助对象、补助方式、资金分配、补助内容、验收程序、时间节点等内容，有效指导项目实施补助政策，</w:t>
      </w:r>
      <w:r>
        <w:rPr>
          <w:highlight w:val="none"/>
        </w:rPr>
        <w:t>规范执行补助发放程序以及补助标准</w:t>
      </w:r>
      <w:r>
        <w:rPr>
          <w:rFonts w:hint="eastAsia"/>
          <w:highlight w:val="none"/>
        </w:rPr>
        <w:t>。</w:t>
      </w:r>
      <w:r>
        <w:rPr>
          <w:highlight w:val="none"/>
        </w:rPr>
        <w:t>通过项目实施，改善生产设施条件，应用先进适用技术，培育品牌、拓展营销渠道，提高生产经营发展水平，提升联农带农服务能力。</w:t>
      </w:r>
    </w:p>
    <w:p>
      <w:pPr>
        <w:keepNext/>
        <w:keepLines/>
        <w:pageBreakBefore w:val="0"/>
        <w:widowControl w:val="0"/>
        <w:kinsoku/>
        <w:wordWrap/>
        <w:overflowPunct/>
        <w:topLinePunct w:val="0"/>
        <w:autoSpaceDE/>
        <w:autoSpaceDN/>
        <w:bidi w:val="0"/>
        <w:spacing w:line="360" w:lineRule="exact"/>
        <w:ind w:firstLine="482"/>
        <w:textAlignment w:val="auto"/>
        <w:rPr>
          <w:rFonts w:ascii="Times New Roman" w:hAnsi="Times New Roman" w:cs="Times New Roman"/>
          <w:b/>
          <w:bCs/>
          <w:color w:val="auto"/>
          <w:sz w:val="24"/>
          <w:szCs w:val="28"/>
          <w:highlight w:val="none"/>
        </w:rPr>
      </w:pPr>
      <w:r>
        <w:rPr>
          <w:rFonts w:ascii="Times New Roman" w:hAnsi="Times New Roman" w:cs="Times New Roman"/>
          <w:b/>
          <w:bCs/>
          <w:color w:val="auto"/>
          <w:sz w:val="24"/>
          <w:szCs w:val="28"/>
          <w:highlight w:val="none"/>
        </w:rPr>
        <w:t>（二）存在的问题</w:t>
      </w:r>
    </w:p>
    <w:p>
      <w:pPr>
        <w:keepNext/>
        <w:keepLines/>
        <w:pageBreakBefore w:val="0"/>
        <w:widowControl w:val="0"/>
        <w:kinsoku/>
        <w:wordWrap/>
        <w:overflowPunct/>
        <w:topLinePunct w:val="0"/>
        <w:autoSpaceDE/>
        <w:autoSpaceDN/>
        <w:bidi w:val="0"/>
        <w:spacing w:line="360" w:lineRule="exact"/>
        <w:ind w:firstLine="482"/>
        <w:textAlignment w:val="auto"/>
        <w:rPr>
          <w:rFonts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1.项目前期宣传工作资料缺失，未开展后期效益跟踪监测</w:t>
      </w:r>
    </w:p>
    <w:p>
      <w:pPr>
        <w:ind w:firstLine="420"/>
        <w:rPr>
          <w:highlight w:val="none"/>
        </w:rPr>
      </w:pPr>
      <w:r>
        <w:rPr>
          <w:rFonts w:hint="eastAsia"/>
          <w:highlight w:val="none"/>
        </w:rPr>
        <w:t>根据喀什地区下发</w:t>
      </w:r>
      <w:r>
        <w:rPr>
          <w:highlight w:val="none"/>
        </w:rPr>
        <w:t>《2023年喀什地区农业经营主体能力提升（农业生产社会化服务）项目实施方案》</w:t>
      </w:r>
      <w:r>
        <w:rPr>
          <w:rFonts w:hint="eastAsia"/>
          <w:highlight w:val="none"/>
        </w:rPr>
        <w:t>，规定项目前期要求各项目县要深入调研，广泛了解小农户和农业生产规模经营主体的需求意愿，在县域内外选择社会化服务组织，选取补助对象、确定补助内容并通过网络、电视、报纸等媒体公示，后期项目实施开展定期调度、不定期抽查和绩效评估。经查阅项目过程资料并结合实际调研了解，巴楚县各乡镇在项目前期开展补助对象的申报审核过程，未留存政策宣传及公示相关材料；项目实施后尚未开展调度、抽查和绩效评估等后期效益跟踪监测工作。</w:t>
      </w:r>
    </w:p>
    <w:p>
      <w:pPr>
        <w:keepNext/>
        <w:keepLines/>
        <w:pageBreakBefore w:val="0"/>
        <w:widowControl w:val="0"/>
        <w:kinsoku/>
        <w:wordWrap/>
        <w:overflowPunct/>
        <w:topLinePunct w:val="0"/>
        <w:autoSpaceDE/>
        <w:autoSpaceDN/>
        <w:bidi w:val="0"/>
        <w:spacing w:line="360" w:lineRule="exact"/>
        <w:ind w:firstLine="482"/>
        <w:textAlignment w:val="auto"/>
        <w:rPr>
          <w:rFonts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2.</w:t>
      </w:r>
      <w:r>
        <w:rPr>
          <w:rFonts w:ascii="Times New Roman" w:hAnsi="Times New Roman" w:cs="Times New Roman"/>
          <w:b/>
          <w:bCs/>
          <w:color w:val="auto"/>
          <w:sz w:val="24"/>
          <w:szCs w:val="28"/>
          <w:highlight w:val="none"/>
        </w:rPr>
        <w:t>项目</w:t>
      </w:r>
      <w:r>
        <w:rPr>
          <w:rFonts w:hint="eastAsia" w:ascii="Times New Roman" w:hAnsi="Times New Roman" w:cs="Times New Roman"/>
          <w:b/>
          <w:bCs/>
          <w:color w:val="auto"/>
          <w:sz w:val="24"/>
          <w:szCs w:val="28"/>
          <w:highlight w:val="none"/>
        </w:rPr>
        <w:t>实施过程监管不到位，部分合作社未能按计划时间完成验收</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highlight w:val="none"/>
        </w:rPr>
      </w:pPr>
      <w:r>
        <w:rPr>
          <w:rFonts w:hint="eastAsia"/>
          <w:highlight w:val="none"/>
        </w:rPr>
        <w:t>根据《</w:t>
      </w:r>
      <w:r>
        <w:rPr>
          <w:highlight w:val="none"/>
        </w:rPr>
        <w:t xml:space="preserve">巴楚县农村合作经济发展中心2023年新型农业经营主体提升（技术应用和生产经营能力）项目实施方案 </w:t>
      </w:r>
      <w:r>
        <w:rPr>
          <w:rFonts w:hint="eastAsia"/>
          <w:highlight w:val="none"/>
        </w:rPr>
        <w:t>》要求，购置生产链所需设备要求计划在2023年9月之前正式投入试运行完成验收。经查阅项目验收单，项目实施过程中存在8家合作社及家庭农</w:t>
      </w:r>
      <w:r>
        <w:rPr>
          <w:rFonts w:hint="eastAsia" w:cs="宋体"/>
          <w:highlight w:val="none"/>
        </w:rPr>
        <w:t>场未按实施方案计划时间完成验收，实际最晚验收时间是2023年10月27日，存在验收时间晚于计</w:t>
      </w:r>
      <w:r>
        <w:rPr>
          <w:rFonts w:hint="eastAsia" w:ascii="Times New Roman" w:hAnsi="Times New Roman" w:cs="Times New Roman"/>
          <w:highlight w:val="none"/>
        </w:rPr>
        <w:t>划时间的情况，影响提早实现项目实施效益。</w:t>
      </w:r>
    </w:p>
    <w:p>
      <w:pPr>
        <w:keepNext/>
        <w:keepLines/>
        <w:pageBreakBefore w:val="0"/>
        <w:widowControl w:val="0"/>
        <w:kinsoku/>
        <w:wordWrap/>
        <w:overflowPunct/>
        <w:topLinePunct w:val="0"/>
        <w:autoSpaceDE/>
        <w:autoSpaceDN/>
        <w:bidi w:val="0"/>
        <w:spacing w:line="360" w:lineRule="exact"/>
        <w:ind w:firstLine="482"/>
        <w:textAlignment w:val="auto"/>
        <w:rPr>
          <w:rFonts w:ascii="Times New Roman" w:hAnsi="Times New Roman" w:cs="Times New Roman"/>
          <w:b/>
          <w:bCs/>
          <w:color w:val="auto"/>
          <w:sz w:val="24"/>
          <w:szCs w:val="28"/>
          <w:highlight w:val="none"/>
        </w:rPr>
      </w:pPr>
      <w:bookmarkStart w:id="7" w:name="_Toc16001"/>
      <w:bookmarkStart w:id="8" w:name="_Toc5845"/>
      <w:bookmarkStart w:id="9" w:name="_Toc5659"/>
      <w:r>
        <w:rPr>
          <w:rFonts w:hint="eastAsia" w:ascii="Times New Roman" w:hAnsi="Times New Roman" w:cs="Times New Roman"/>
          <w:b/>
          <w:bCs/>
          <w:color w:val="auto"/>
          <w:sz w:val="24"/>
          <w:szCs w:val="28"/>
          <w:highlight w:val="none"/>
        </w:rPr>
        <w:t>（二）有关建议</w:t>
      </w:r>
      <w:bookmarkEnd w:id="7"/>
      <w:bookmarkEnd w:id="8"/>
      <w:bookmarkEnd w:id="9"/>
    </w:p>
    <w:p>
      <w:pPr>
        <w:keepNext/>
        <w:keepLines/>
        <w:pageBreakBefore w:val="0"/>
        <w:widowControl w:val="0"/>
        <w:kinsoku/>
        <w:wordWrap/>
        <w:overflowPunct/>
        <w:topLinePunct w:val="0"/>
        <w:autoSpaceDE/>
        <w:autoSpaceDN/>
        <w:bidi w:val="0"/>
        <w:spacing w:line="360" w:lineRule="exact"/>
        <w:ind w:firstLine="482"/>
        <w:textAlignment w:val="auto"/>
        <w:rPr>
          <w:rFonts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1.加强前期宣传及工作指导，确保政策实施落到实处</w:t>
      </w:r>
    </w:p>
    <w:p>
      <w:pPr>
        <w:ind w:firstLine="420"/>
        <w:rPr>
          <w:highlight w:val="none"/>
        </w:rPr>
      </w:pPr>
      <w:r>
        <w:rPr>
          <w:rFonts w:hint="eastAsia"/>
          <w:highlight w:val="none"/>
        </w:rPr>
        <w:t>鉴于该项目实际扶持的合作社及家庭农</w:t>
      </w:r>
      <w:r>
        <w:rPr>
          <w:rFonts w:hint="eastAsia" w:cs="宋体"/>
          <w:highlight w:val="none"/>
        </w:rPr>
        <w:t>场实施项目均为购置生产链所需设备，项目实施类型比较单一，</w:t>
      </w:r>
      <w:r>
        <w:rPr>
          <w:rFonts w:hint="eastAsia"/>
          <w:highlight w:val="none"/>
        </w:rPr>
        <w:t>建议项目实施单位及行业主管部门按照《2023年喀什地区农业经营主体能力提升（农业生产社会化服务）项目实施方案》要求，结合专项资金的支持用途，加强对项目补助政策的宣传引导力度，深入调研合作社及家庭农场发展现状，广泛了解小农户和农业生产规模经营主体的需求意愿，指导各乡镇分级、分补助类型组织开展项目前期申报培训，按需开展</w:t>
      </w:r>
      <w:r>
        <w:rPr>
          <w:rFonts w:hint="eastAsia"/>
          <w:szCs w:val="22"/>
          <w:highlight w:val="none"/>
        </w:rPr>
        <w:t>基础设施建设、标准化生产经营、产业融合发展或购买社会化服务等，推动发展服务带动型规模经营，全方位提升经营能力。建议</w:t>
      </w:r>
      <w:r>
        <w:rPr>
          <w:rFonts w:hint="eastAsia"/>
          <w:highlight w:val="none"/>
        </w:rPr>
        <w:t>项目实施单位做好</w:t>
      </w:r>
      <w:r>
        <w:rPr>
          <w:highlight w:val="none"/>
        </w:rPr>
        <w:t>监督职责，及时督促完成相关</w:t>
      </w:r>
      <w:r>
        <w:rPr>
          <w:rFonts w:hint="eastAsia"/>
          <w:highlight w:val="none"/>
        </w:rPr>
        <w:t>工作的宣传公示</w:t>
      </w:r>
      <w:r>
        <w:rPr>
          <w:highlight w:val="none"/>
        </w:rPr>
        <w:t>，并做好资料留痕归档，作为今后同类型项目实施的重要参考依据。</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2.加大实施阶段监管力度，重视项目后期跟踪监测工作</w:t>
      </w:r>
    </w:p>
    <w:p>
      <w:pPr>
        <w:ind w:firstLine="420"/>
        <w:rPr>
          <w:highlight w:val="none"/>
        </w:rPr>
      </w:pPr>
      <w:r>
        <w:rPr>
          <w:rFonts w:hint="eastAsia" w:cs="宋体"/>
          <w:highlight w:val="none"/>
        </w:rPr>
        <w:t>建议项目实施单位及行业主管部门加强对项目实施过程的关键环节的监管，加强与项目扶持对象的协作与沟通，及时发现和解决问题，提供支持帮助，保障项目按期有序完成</w:t>
      </w:r>
      <w:r>
        <w:rPr>
          <w:rFonts w:hint="eastAsia"/>
          <w:highlight w:val="none"/>
        </w:rPr>
        <w:t>；此外，建议应重视对项目实施后的效益跟踪反馈机制，尽快实施开展调度、抽查和绩效评估工作，积累项目实施的效益数据作为今后项目决策的依据，科学指导项目后续政策的实施。</w:t>
      </w:r>
    </w:p>
    <w:p>
      <w:pPr>
        <w:pStyle w:val="14"/>
        <w:tabs>
          <w:tab w:val="right" w:leader="dot" w:pos="8879"/>
          <w:tab w:val="clear" w:pos="9356"/>
        </w:tabs>
        <w:spacing w:line="500" w:lineRule="exact"/>
        <w:rPr>
          <w:rFonts w:ascii="Times New Roman" w:hAnsi="Times New Roman" w:cs="Times New Roman"/>
          <w:color w:val="auto"/>
          <w:highlight w:val="none"/>
        </w:rPr>
        <w:sectPr>
          <w:headerReference r:id="rId9" w:type="default"/>
          <w:footerReference r:id="rId10" w:type="default"/>
          <w:pgSz w:w="11906" w:h="16838"/>
          <w:pgMar w:top="1440" w:right="1797" w:bottom="1440" w:left="1797" w:header="851" w:footer="992" w:gutter="0"/>
          <w:pgNumType w:fmt="upperRoman" w:start="1"/>
          <w:cols w:space="720" w:num="1"/>
          <w:docGrid w:type="lines" w:linePitch="312" w:charSpace="0"/>
        </w:sectPr>
      </w:pPr>
    </w:p>
    <w:p>
      <w:pPr>
        <w:ind w:firstLine="0" w:firstLineChars="0"/>
        <w:jc w:val="center"/>
        <w:rPr>
          <w:rFonts w:hint="eastAsia" w:ascii="宋体" w:hAnsi="宋体" w:eastAsia="宋体" w:cs="宋体"/>
          <w:b/>
          <w:kern w:val="2"/>
          <w:sz w:val="22"/>
          <w:szCs w:val="22"/>
          <w:highlight w:val="none"/>
          <w:lang w:val="en-US" w:eastAsia="zh-CN" w:bidi="ar-SA"/>
        </w:rPr>
      </w:pPr>
      <w:r>
        <w:rPr>
          <w:rFonts w:hint="eastAsia" w:ascii="宋体" w:hAnsi="宋体" w:eastAsia="宋体" w:cs="宋体"/>
          <w:b/>
          <w:bCs/>
          <w:sz w:val="32"/>
          <w:szCs w:val="32"/>
          <w:highlight w:val="none"/>
        </w:rPr>
        <w:t>目录</w:t>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TOC \o "1-2" \h \u </w:instrText>
      </w:r>
      <w:r>
        <w:rPr>
          <w:rFonts w:hint="eastAsia" w:ascii="宋体" w:hAnsi="宋体" w:eastAsia="宋体" w:cs="宋体"/>
          <w:sz w:val="22"/>
          <w:szCs w:val="22"/>
          <w:highlight w:val="none"/>
        </w:rPr>
        <w:fldChar w:fldCharType="separate"/>
      </w:r>
    </w:p>
    <w:p>
      <w:pPr>
        <w:pStyle w:val="14"/>
        <w:tabs>
          <w:tab w:val="right" w:leader="dot" w:pos="8306"/>
          <w:tab w:val="clear" w:pos="9356"/>
        </w:tabs>
        <w:rPr>
          <w:rFonts w:hint="eastAsia" w:ascii="宋体" w:hAnsi="宋体" w:eastAsia="宋体" w:cs="宋体"/>
          <w:sz w:val="22"/>
          <w:szCs w:val="22"/>
          <w:highlight w:val="none"/>
        </w:rPr>
      </w:pP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HYPERLINK \l _Toc711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一、项目基本情况</w:t>
      </w:r>
      <w:r>
        <w:rPr>
          <w:rFonts w:hint="eastAsia" w:ascii="宋体" w:hAnsi="宋体" w:eastAsia="宋体" w:cs="宋体"/>
          <w:sz w:val="22"/>
          <w:szCs w:val="22"/>
          <w:highlight w:val="none"/>
        </w:rPr>
        <w:tab/>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PAGEREF _Toc711 \h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1</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fldChar w:fldCharType="end"/>
      </w:r>
    </w:p>
    <w:p>
      <w:pPr>
        <w:pStyle w:val="15"/>
        <w:tabs>
          <w:tab w:val="right" w:leader="dot" w:pos="8306"/>
        </w:tabs>
        <w:rPr>
          <w:rFonts w:hint="eastAsia" w:ascii="宋体" w:hAnsi="宋体" w:eastAsia="宋体" w:cs="宋体"/>
          <w:sz w:val="22"/>
          <w:szCs w:val="22"/>
          <w:highlight w:val="none"/>
        </w:rPr>
      </w:pP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HYPERLINK \l _Toc22959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（一）项目背景及立项</w:t>
      </w:r>
      <w:r>
        <w:rPr>
          <w:rFonts w:hint="eastAsia" w:ascii="宋体" w:hAnsi="宋体" w:eastAsia="宋体" w:cs="宋体"/>
          <w:sz w:val="22"/>
          <w:szCs w:val="22"/>
          <w:highlight w:val="none"/>
        </w:rPr>
        <w:tab/>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PAGEREF _Toc22959 \h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1</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fldChar w:fldCharType="end"/>
      </w:r>
    </w:p>
    <w:p>
      <w:pPr>
        <w:pStyle w:val="15"/>
        <w:tabs>
          <w:tab w:val="right" w:leader="dot" w:pos="8306"/>
        </w:tabs>
        <w:rPr>
          <w:rFonts w:hint="eastAsia" w:ascii="宋体" w:hAnsi="宋体" w:eastAsia="宋体" w:cs="宋体"/>
          <w:sz w:val="22"/>
          <w:szCs w:val="22"/>
          <w:highlight w:val="none"/>
        </w:rPr>
      </w:pP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HYPERLINK \l _Toc8222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（二）项目组织管理情况</w:t>
      </w:r>
      <w:r>
        <w:rPr>
          <w:rFonts w:hint="eastAsia" w:ascii="宋体" w:hAnsi="宋体" w:eastAsia="宋体" w:cs="宋体"/>
          <w:sz w:val="22"/>
          <w:szCs w:val="22"/>
          <w:highlight w:val="none"/>
        </w:rPr>
        <w:tab/>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PAGEREF _Toc8222 \h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2</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fldChar w:fldCharType="end"/>
      </w:r>
    </w:p>
    <w:p>
      <w:pPr>
        <w:pStyle w:val="15"/>
        <w:tabs>
          <w:tab w:val="right" w:leader="dot" w:pos="8306"/>
        </w:tabs>
        <w:rPr>
          <w:rFonts w:hint="eastAsia" w:ascii="宋体" w:hAnsi="宋体" w:eastAsia="宋体" w:cs="宋体"/>
          <w:sz w:val="22"/>
          <w:szCs w:val="22"/>
          <w:highlight w:val="none"/>
        </w:rPr>
      </w:pP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HYPERLINK \l _Toc17609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（三）项目投入和使用情况</w:t>
      </w:r>
      <w:r>
        <w:rPr>
          <w:rFonts w:hint="eastAsia" w:ascii="宋体" w:hAnsi="宋体" w:eastAsia="宋体" w:cs="宋体"/>
          <w:sz w:val="22"/>
          <w:szCs w:val="22"/>
          <w:highlight w:val="none"/>
        </w:rPr>
        <w:tab/>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PAGEREF _Toc17609 \h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3</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fldChar w:fldCharType="end"/>
      </w:r>
    </w:p>
    <w:p>
      <w:pPr>
        <w:pStyle w:val="15"/>
        <w:tabs>
          <w:tab w:val="right" w:leader="dot" w:pos="8306"/>
        </w:tabs>
        <w:rPr>
          <w:rFonts w:hint="eastAsia" w:ascii="宋体" w:hAnsi="宋体" w:eastAsia="宋体" w:cs="宋体"/>
          <w:sz w:val="22"/>
          <w:szCs w:val="22"/>
          <w:highlight w:val="none"/>
        </w:rPr>
      </w:pP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HYPERLINK \l _Toc8845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（四）项目实施情况</w:t>
      </w:r>
      <w:r>
        <w:rPr>
          <w:rFonts w:hint="eastAsia" w:ascii="宋体" w:hAnsi="宋体" w:eastAsia="宋体" w:cs="宋体"/>
          <w:sz w:val="22"/>
          <w:szCs w:val="22"/>
          <w:highlight w:val="none"/>
        </w:rPr>
        <w:tab/>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PAGEREF _Toc8845 \h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3</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fldChar w:fldCharType="end"/>
      </w:r>
    </w:p>
    <w:p>
      <w:pPr>
        <w:pStyle w:val="14"/>
        <w:tabs>
          <w:tab w:val="right" w:leader="dot" w:pos="8306"/>
          <w:tab w:val="clear" w:pos="9356"/>
        </w:tabs>
        <w:rPr>
          <w:rFonts w:hint="eastAsia" w:ascii="宋体" w:hAnsi="宋体" w:eastAsia="宋体" w:cs="宋体"/>
          <w:sz w:val="22"/>
          <w:szCs w:val="22"/>
          <w:highlight w:val="none"/>
        </w:rPr>
      </w:pP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HYPERLINK \l _Toc19172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二、项目绩效目标</w:t>
      </w:r>
      <w:r>
        <w:rPr>
          <w:rFonts w:hint="eastAsia" w:ascii="宋体" w:hAnsi="宋体" w:eastAsia="宋体" w:cs="宋体"/>
          <w:sz w:val="22"/>
          <w:szCs w:val="22"/>
          <w:highlight w:val="none"/>
        </w:rPr>
        <w:tab/>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PAGEREF _Toc19172 \h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7</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fldChar w:fldCharType="end"/>
      </w:r>
    </w:p>
    <w:p>
      <w:pPr>
        <w:pStyle w:val="14"/>
        <w:tabs>
          <w:tab w:val="right" w:leader="dot" w:pos="8306"/>
          <w:tab w:val="clear" w:pos="9356"/>
        </w:tabs>
        <w:rPr>
          <w:rFonts w:hint="eastAsia" w:ascii="宋体" w:hAnsi="宋体" w:eastAsia="宋体" w:cs="宋体"/>
          <w:sz w:val="22"/>
          <w:szCs w:val="22"/>
          <w:highlight w:val="none"/>
        </w:rPr>
      </w:pP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HYPERLINK \l _Toc24105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三、绩效评价工作开展情况</w:t>
      </w:r>
      <w:r>
        <w:rPr>
          <w:rFonts w:hint="eastAsia" w:ascii="宋体" w:hAnsi="宋体" w:eastAsia="宋体" w:cs="宋体"/>
          <w:sz w:val="22"/>
          <w:szCs w:val="22"/>
          <w:highlight w:val="none"/>
        </w:rPr>
        <w:tab/>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PAGEREF _Toc24105 \h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8</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fldChar w:fldCharType="end"/>
      </w:r>
    </w:p>
    <w:p>
      <w:pPr>
        <w:pStyle w:val="15"/>
        <w:tabs>
          <w:tab w:val="right" w:leader="dot" w:pos="8306"/>
        </w:tabs>
        <w:rPr>
          <w:rFonts w:hint="eastAsia" w:ascii="宋体" w:hAnsi="宋体" w:eastAsia="宋体" w:cs="宋体"/>
          <w:sz w:val="22"/>
          <w:szCs w:val="22"/>
          <w:highlight w:val="none"/>
        </w:rPr>
      </w:pP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HYPERLINK \l _Toc19440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（一）绩效评价依据</w:t>
      </w:r>
      <w:r>
        <w:rPr>
          <w:rFonts w:hint="eastAsia" w:ascii="宋体" w:hAnsi="宋体" w:eastAsia="宋体" w:cs="宋体"/>
          <w:sz w:val="22"/>
          <w:szCs w:val="22"/>
          <w:highlight w:val="none"/>
        </w:rPr>
        <w:tab/>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PAGEREF _Toc19440 \h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8</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fldChar w:fldCharType="end"/>
      </w:r>
    </w:p>
    <w:p>
      <w:pPr>
        <w:pStyle w:val="15"/>
        <w:tabs>
          <w:tab w:val="right" w:leader="dot" w:pos="8306"/>
        </w:tabs>
        <w:rPr>
          <w:rFonts w:hint="eastAsia" w:ascii="宋体" w:hAnsi="宋体" w:eastAsia="宋体" w:cs="宋体"/>
          <w:sz w:val="22"/>
          <w:szCs w:val="22"/>
          <w:highlight w:val="none"/>
        </w:rPr>
      </w:pP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HYPERLINK \l _Toc26246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（二）绩效评价目的、对象和范围</w:t>
      </w:r>
      <w:r>
        <w:rPr>
          <w:rFonts w:hint="eastAsia" w:ascii="宋体" w:hAnsi="宋体" w:eastAsia="宋体" w:cs="宋体"/>
          <w:sz w:val="22"/>
          <w:szCs w:val="22"/>
          <w:highlight w:val="none"/>
        </w:rPr>
        <w:tab/>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PAGEREF _Toc26246 \h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8</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fldChar w:fldCharType="end"/>
      </w:r>
    </w:p>
    <w:p>
      <w:pPr>
        <w:pStyle w:val="15"/>
        <w:tabs>
          <w:tab w:val="right" w:leader="dot" w:pos="8306"/>
        </w:tabs>
        <w:rPr>
          <w:rFonts w:hint="eastAsia" w:ascii="宋体" w:hAnsi="宋体" w:eastAsia="宋体" w:cs="宋体"/>
          <w:sz w:val="22"/>
          <w:szCs w:val="22"/>
          <w:highlight w:val="none"/>
        </w:rPr>
      </w:pP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HYPERLINK \l _Toc6899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（三）绩效评价原则</w:t>
      </w:r>
      <w:r>
        <w:rPr>
          <w:rFonts w:hint="eastAsia" w:ascii="宋体" w:hAnsi="宋体" w:eastAsia="宋体" w:cs="宋体"/>
          <w:sz w:val="22"/>
          <w:szCs w:val="22"/>
          <w:highlight w:val="none"/>
        </w:rPr>
        <w:tab/>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PAGEREF _Toc6899 \h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9</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fldChar w:fldCharType="end"/>
      </w:r>
    </w:p>
    <w:p>
      <w:pPr>
        <w:pStyle w:val="15"/>
        <w:tabs>
          <w:tab w:val="right" w:leader="dot" w:pos="8306"/>
        </w:tabs>
        <w:rPr>
          <w:rFonts w:hint="eastAsia" w:ascii="宋体" w:hAnsi="宋体" w:eastAsia="宋体" w:cs="宋体"/>
          <w:sz w:val="22"/>
          <w:szCs w:val="22"/>
          <w:highlight w:val="none"/>
        </w:rPr>
      </w:pP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HYPERLINK \l _Toc8529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（四）绩效评价指标体系设计</w:t>
      </w:r>
      <w:r>
        <w:rPr>
          <w:rFonts w:hint="eastAsia" w:ascii="宋体" w:hAnsi="宋体" w:eastAsia="宋体" w:cs="宋体"/>
          <w:sz w:val="22"/>
          <w:szCs w:val="22"/>
          <w:highlight w:val="none"/>
        </w:rPr>
        <w:tab/>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PAGEREF _Toc8529 \h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9</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fldChar w:fldCharType="end"/>
      </w:r>
    </w:p>
    <w:p>
      <w:pPr>
        <w:pStyle w:val="15"/>
        <w:tabs>
          <w:tab w:val="right" w:leader="dot" w:pos="8306"/>
        </w:tabs>
        <w:rPr>
          <w:rFonts w:hint="eastAsia" w:ascii="宋体" w:hAnsi="宋体" w:eastAsia="宋体" w:cs="宋体"/>
          <w:sz w:val="22"/>
          <w:szCs w:val="22"/>
          <w:highlight w:val="none"/>
        </w:rPr>
      </w:pP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HYPERLINK \l _Toc21176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（五）绩效评价方法</w:t>
      </w:r>
      <w:r>
        <w:rPr>
          <w:rFonts w:hint="eastAsia" w:ascii="宋体" w:hAnsi="宋体" w:eastAsia="宋体" w:cs="宋体"/>
          <w:sz w:val="22"/>
          <w:szCs w:val="22"/>
          <w:highlight w:val="none"/>
        </w:rPr>
        <w:tab/>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PAGEREF _Toc21176 \h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10</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fldChar w:fldCharType="end"/>
      </w:r>
    </w:p>
    <w:p>
      <w:pPr>
        <w:pStyle w:val="15"/>
        <w:tabs>
          <w:tab w:val="right" w:leader="dot" w:pos="8306"/>
        </w:tabs>
        <w:rPr>
          <w:rFonts w:hint="eastAsia" w:ascii="宋体" w:hAnsi="宋体" w:eastAsia="宋体" w:cs="宋体"/>
          <w:sz w:val="22"/>
          <w:szCs w:val="22"/>
          <w:highlight w:val="none"/>
        </w:rPr>
      </w:pP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HYPERLINK \l _Toc8881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（六）绩效评价</w:t>
      </w:r>
      <w:r>
        <w:rPr>
          <w:rFonts w:hint="eastAsia" w:ascii="宋体" w:hAnsi="宋体" w:eastAsia="宋体" w:cs="宋体"/>
          <w:sz w:val="22"/>
          <w:szCs w:val="22"/>
          <w:highlight w:val="none"/>
          <w:lang w:val="en-US" w:eastAsia="zh-CN"/>
        </w:rPr>
        <w:t>标准</w:t>
      </w:r>
      <w:r>
        <w:rPr>
          <w:rFonts w:hint="eastAsia" w:ascii="宋体" w:hAnsi="宋体" w:eastAsia="宋体" w:cs="宋体"/>
          <w:sz w:val="22"/>
          <w:szCs w:val="22"/>
          <w:highlight w:val="none"/>
        </w:rPr>
        <w:tab/>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PAGEREF _Toc8881 \h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10</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fldChar w:fldCharType="end"/>
      </w:r>
    </w:p>
    <w:p>
      <w:pPr>
        <w:pStyle w:val="15"/>
        <w:tabs>
          <w:tab w:val="right" w:leader="dot" w:pos="8306"/>
        </w:tabs>
        <w:rPr>
          <w:rFonts w:hint="eastAsia" w:ascii="宋体" w:hAnsi="宋体" w:eastAsia="宋体" w:cs="宋体"/>
          <w:sz w:val="22"/>
          <w:szCs w:val="22"/>
          <w:highlight w:val="none"/>
        </w:rPr>
      </w:pP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HYPERLINK \l _Toc12587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w:t>
      </w:r>
      <w:r>
        <w:rPr>
          <w:rFonts w:hint="eastAsia" w:ascii="宋体" w:hAnsi="宋体" w:eastAsia="宋体" w:cs="宋体"/>
          <w:sz w:val="22"/>
          <w:szCs w:val="22"/>
          <w:highlight w:val="none"/>
          <w:lang w:val="en-US" w:eastAsia="zh-CN"/>
        </w:rPr>
        <w:t>七</w:t>
      </w:r>
      <w:r>
        <w:rPr>
          <w:rFonts w:hint="eastAsia" w:ascii="宋体" w:hAnsi="宋体" w:eastAsia="宋体" w:cs="宋体"/>
          <w:sz w:val="22"/>
          <w:szCs w:val="22"/>
          <w:highlight w:val="none"/>
        </w:rPr>
        <w:t>）绩效评价工作过程</w:t>
      </w:r>
      <w:r>
        <w:rPr>
          <w:rFonts w:hint="eastAsia" w:ascii="宋体" w:hAnsi="宋体" w:eastAsia="宋体" w:cs="宋体"/>
          <w:sz w:val="22"/>
          <w:szCs w:val="22"/>
          <w:highlight w:val="none"/>
        </w:rPr>
        <w:tab/>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PAGEREF _Toc12587 \h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10</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fldChar w:fldCharType="end"/>
      </w:r>
    </w:p>
    <w:p>
      <w:pPr>
        <w:pStyle w:val="14"/>
        <w:tabs>
          <w:tab w:val="right" w:leader="dot" w:pos="8306"/>
          <w:tab w:val="clear" w:pos="9356"/>
        </w:tabs>
        <w:rPr>
          <w:rFonts w:hint="eastAsia" w:ascii="宋体" w:hAnsi="宋体" w:eastAsia="宋体" w:cs="宋体"/>
          <w:sz w:val="22"/>
          <w:szCs w:val="22"/>
          <w:highlight w:val="none"/>
        </w:rPr>
      </w:pP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HYPERLINK \l _Toc18875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四、综合评价情况及评价结论</w:t>
      </w:r>
      <w:r>
        <w:rPr>
          <w:rFonts w:hint="eastAsia" w:ascii="宋体" w:hAnsi="宋体" w:eastAsia="宋体" w:cs="宋体"/>
          <w:sz w:val="22"/>
          <w:szCs w:val="22"/>
          <w:highlight w:val="none"/>
        </w:rPr>
        <w:tab/>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PAGEREF _Toc18875 \h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12</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fldChar w:fldCharType="end"/>
      </w:r>
    </w:p>
    <w:p>
      <w:pPr>
        <w:pStyle w:val="15"/>
        <w:tabs>
          <w:tab w:val="right" w:leader="dot" w:pos="8306"/>
        </w:tabs>
        <w:rPr>
          <w:rFonts w:hint="eastAsia" w:ascii="宋体" w:hAnsi="宋体" w:eastAsia="宋体" w:cs="宋体"/>
          <w:sz w:val="22"/>
          <w:szCs w:val="22"/>
          <w:highlight w:val="none"/>
        </w:rPr>
      </w:pP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HYPERLINK \l _Toc13952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（一）评价得分情况</w:t>
      </w:r>
      <w:r>
        <w:rPr>
          <w:rFonts w:hint="eastAsia" w:ascii="宋体" w:hAnsi="宋体" w:eastAsia="宋体" w:cs="宋体"/>
          <w:sz w:val="22"/>
          <w:szCs w:val="22"/>
          <w:highlight w:val="none"/>
        </w:rPr>
        <w:tab/>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PAGEREF _Toc13952 \h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12</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fldChar w:fldCharType="end"/>
      </w:r>
    </w:p>
    <w:p>
      <w:pPr>
        <w:pStyle w:val="15"/>
        <w:tabs>
          <w:tab w:val="right" w:leader="dot" w:pos="8306"/>
        </w:tabs>
        <w:rPr>
          <w:rFonts w:hint="eastAsia" w:ascii="宋体" w:hAnsi="宋体" w:eastAsia="宋体" w:cs="宋体"/>
          <w:sz w:val="22"/>
          <w:szCs w:val="22"/>
          <w:highlight w:val="none"/>
        </w:rPr>
      </w:pP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HYPERLINK \l _Toc1406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（二）综合评价结论</w:t>
      </w:r>
      <w:r>
        <w:rPr>
          <w:rFonts w:hint="eastAsia" w:ascii="宋体" w:hAnsi="宋体" w:eastAsia="宋体" w:cs="宋体"/>
          <w:sz w:val="22"/>
          <w:szCs w:val="22"/>
          <w:highlight w:val="none"/>
        </w:rPr>
        <w:tab/>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PAGEREF _Toc1406 \h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13</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fldChar w:fldCharType="end"/>
      </w:r>
    </w:p>
    <w:p>
      <w:pPr>
        <w:pStyle w:val="14"/>
        <w:tabs>
          <w:tab w:val="right" w:leader="dot" w:pos="8306"/>
          <w:tab w:val="clear" w:pos="9356"/>
        </w:tabs>
        <w:rPr>
          <w:rFonts w:hint="eastAsia" w:ascii="宋体" w:hAnsi="宋体" w:eastAsia="宋体" w:cs="宋体"/>
          <w:sz w:val="22"/>
          <w:szCs w:val="22"/>
          <w:highlight w:val="none"/>
        </w:rPr>
      </w:pP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HYPERLINK \l _Toc28303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五、绩效评价指标分析</w:t>
      </w:r>
      <w:r>
        <w:rPr>
          <w:rFonts w:hint="eastAsia" w:ascii="宋体" w:hAnsi="宋体" w:eastAsia="宋体" w:cs="宋体"/>
          <w:sz w:val="22"/>
          <w:szCs w:val="22"/>
          <w:highlight w:val="none"/>
        </w:rPr>
        <w:tab/>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PAGEREF _Toc28303 \h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13</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fldChar w:fldCharType="end"/>
      </w:r>
    </w:p>
    <w:p>
      <w:pPr>
        <w:pStyle w:val="15"/>
        <w:tabs>
          <w:tab w:val="right" w:leader="dot" w:pos="8306"/>
        </w:tabs>
        <w:rPr>
          <w:rFonts w:hint="eastAsia" w:ascii="宋体" w:hAnsi="宋体" w:eastAsia="宋体" w:cs="宋体"/>
          <w:sz w:val="22"/>
          <w:szCs w:val="22"/>
          <w:highlight w:val="none"/>
        </w:rPr>
      </w:pP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HYPERLINK \l _Toc12142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（一）项目决策情况</w:t>
      </w:r>
      <w:r>
        <w:rPr>
          <w:rFonts w:hint="eastAsia" w:ascii="宋体" w:hAnsi="宋体" w:eastAsia="宋体" w:cs="宋体"/>
          <w:sz w:val="22"/>
          <w:szCs w:val="22"/>
          <w:highlight w:val="none"/>
        </w:rPr>
        <w:tab/>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PAGEREF _Toc12142 \h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13</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fldChar w:fldCharType="end"/>
      </w:r>
    </w:p>
    <w:p>
      <w:pPr>
        <w:pStyle w:val="15"/>
        <w:tabs>
          <w:tab w:val="right" w:leader="dot" w:pos="8306"/>
        </w:tabs>
        <w:rPr>
          <w:rFonts w:hint="eastAsia" w:ascii="宋体" w:hAnsi="宋体" w:eastAsia="宋体" w:cs="宋体"/>
          <w:sz w:val="22"/>
          <w:szCs w:val="22"/>
          <w:highlight w:val="none"/>
        </w:rPr>
      </w:pP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HYPERLINK \l _Toc15882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（二）项目过程情况</w:t>
      </w:r>
      <w:r>
        <w:rPr>
          <w:rFonts w:hint="eastAsia" w:ascii="宋体" w:hAnsi="宋体" w:eastAsia="宋体" w:cs="宋体"/>
          <w:sz w:val="22"/>
          <w:szCs w:val="22"/>
          <w:highlight w:val="none"/>
        </w:rPr>
        <w:tab/>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PAGEREF _Toc15882 \h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15</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fldChar w:fldCharType="end"/>
      </w:r>
    </w:p>
    <w:p>
      <w:pPr>
        <w:pStyle w:val="15"/>
        <w:tabs>
          <w:tab w:val="right" w:leader="dot" w:pos="8306"/>
        </w:tabs>
        <w:rPr>
          <w:rFonts w:hint="eastAsia" w:ascii="宋体" w:hAnsi="宋体" w:eastAsia="宋体" w:cs="宋体"/>
          <w:sz w:val="22"/>
          <w:szCs w:val="22"/>
          <w:highlight w:val="none"/>
        </w:rPr>
      </w:pP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HYPERLINK \l _Toc3645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（三）项目产出情况</w:t>
      </w:r>
      <w:r>
        <w:rPr>
          <w:rFonts w:hint="eastAsia" w:ascii="宋体" w:hAnsi="宋体" w:eastAsia="宋体" w:cs="宋体"/>
          <w:sz w:val="22"/>
          <w:szCs w:val="22"/>
          <w:highlight w:val="none"/>
        </w:rPr>
        <w:tab/>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PAGEREF _Toc3645 \h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17</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fldChar w:fldCharType="end"/>
      </w:r>
    </w:p>
    <w:p>
      <w:pPr>
        <w:pStyle w:val="15"/>
        <w:tabs>
          <w:tab w:val="right" w:leader="dot" w:pos="8306"/>
        </w:tabs>
        <w:rPr>
          <w:rFonts w:hint="eastAsia" w:ascii="宋体" w:hAnsi="宋体" w:eastAsia="宋体" w:cs="宋体"/>
          <w:sz w:val="22"/>
          <w:szCs w:val="22"/>
          <w:highlight w:val="none"/>
        </w:rPr>
      </w:pP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HYPERLINK \l _Toc6781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（四）项目效益情况</w:t>
      </w:r>
      <w:r>
        <w:rPr>
          <w:rFonts w:hint="eastAsia" w:ascii="宋体" w:hAnsi="宋体" w:eastAsia="宋体" w:cs="宋体"/>
          <w:sz w:val="22"/>
          <w:szCs w:val="22"/>
          <w:highlight w:val="none"/>
        </w:rPr>
        <w:tab/>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PAGEREF _Toc6781 \h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20</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fldChar w:fldCharType="end"/>
      </w:r>
    </w:p>
    <w:p>
      <w:pPr>
        <w:pStyle w:val="14"/>
        <w:tabs>
          <w:tab w:val="right" w:leader="dot" w:pos="8306"/>
          <w:tab w:val="clear" w:pos="9356"/>
        </w:tabs>
        <w:rPr>
          <w:rFonts w:hint="eastAsia" w:ascii="宋体" w:hAnsi="宋体" w:eastAsia="宋体" w:cs="宋体"/>
          <w:sz w:val="22"/>
          <w:szCs w:val="22"/>
          <w:highlight w:val="none"/>
        </w:rPr>
      </w:pP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HYPERLINK \l _Toc27746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六、主要经验及做法、存在的问题及原因分析</w:t>
      </w:r>
      <w:r>
        <w:rPr>
          <w:rFonts w:hint="eastAsia" w:ascii="宋体" w:hAnsi="宋体" w:eastAsia="宋体" w:cs="宋体"/>
          <w:sz w:val="22"/>
          <w:szCs w:val="22"/>
          <w:highlight w:val="none"/>
        </w:rPr>
        <w:tab/>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PAGEREF _Toc27746 \h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21</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fldChar w:fldCharType="end"/>
      </w:r>
    </w:p>
    <w:p>
      <w:pPr>
        <w:pStyle w:val="14"/>
        <w:tabs>
          <w:tab w:val="right" w:leader="dot" w:pos="8306"/>
          <w:tab w:val="clear" w:pos="9356"/>
        </w:tabs>
        <w:rPr>
          <w:rFonts w:hint="eastAsia" w:ascii="宋体" w:hAnsi="宋体" w:eastAsia="宋体" w:cs="宋体"/>
          <w:sz w:val="22"/>
          <w:szCs w:val="22"/>
          <w:highlight w:val="none"/>
        </w:rPr>
      </w:pP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HYPERLINK \l _Toc653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七、有关建议</w:t>
      </w:r>
      <w:r>
        <w:rPr>
          <w:rFonts w:hint="eastAsia" w:ascii="宋体" w:hAnsi="宋体" w:eastAsia="宋体" w:cs="宋体"/>
          <w:sz w:val="22"/>
          <w:szCs w:val="22"/>
          <w:highlight w:val="none"/>
        </w:rPr>
        <w:tab/>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PAGEREF _Toc653 \h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21</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fldChar w:fldCharType="end"/>
      </w:r>
    </w:p>
    <w:p>
      <w:pPr>
        <w:pStyle w:val="14"/>
        <w:tabs>
          <w:tab w:val="right" w:leader="dot" w:pos="8306"/>
          <w:tab w:val="clear" w:pos="9356"/>
        </w:tabs>
        <w:rPr>
          <w:rFonts w:hint="eastAsia" w:ascii="宋体" w:hAnsi="宋体" w:eastAsia="宋体" w:cs="宋体"/>
          <w:sz w:val="22"/>
          <w:szCs w:val="22"/>
          <w:highlight w:val="none"/>
        </w:rPr>
      </w:pP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HYPERLINK \l _Toc3290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八、其他需要说明的问题</w:t>
      </w:r>
      <w:r>
        <w:rPr>
          <w:rFonts w:hint="eastAsia" w:ascii="宋体" w:hAnsi="宋体" w:eastAsia="宋体" w:cs="宋体"/>
          <w:sz w:val="22"/>
          <w:szCs w:val="22"/>
          <w:highlight w:val="none"/>
        </w:rPr>
        <w:tab/>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PAGEREF _Toc3290 \h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22</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fldChar w:fldCharType="end"/>
      </w:r>
    </w:p>
    <w:p>
      <w:pPr>
        <w:pStyle w:val="14"/>
        <w:tabs>
          <w:tab w:val="right" w:leader="dot" w:pos="8306"/>
          <w:tab w:val="clear" w:pos="9356"/>
        </w:tabs>
        <w:rPr>
          <w:rFonts w:hint="eastAsia" w:ascii="宋体" w:hAnsi="宋体" w:eastAsia="宋体" w:cs="宋体"/>
          <w:sz w:val="22"/>
          <w:szCs w:val="22"/>
          <w:highlight w:val="none"/>
        </w:rPr>
      </w:pP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HYPERLINK \l _Toc23058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lang w:val="en-US" w:eastAsia="zh-CN"/>
        </w:rPr>
        <w:t>九</w:t>
      </w:r>
      <w:r>
        <w:rPr>
          <w:rFonts w:hint="eastAsia" w:ascii="宋体" w:hAnsi="宋体" w:eastAsia="宋体" w:cs="宋体"/>
          <w:sz w:val="22"/>
          <w:szCs w:val="22"/>
          <w:highlight w:val="none"/>
        </w:rPr>
        <w:t>、绩效评价结果应用建议</w:t>
      </w:r>
      <w:r>
        <w:rPr>
          <w:rFonts w:hint="eastAsia" w:ascii="宋体" w:hAnsi="宋体" w:eastAsia="宋体" w:cs="宋体"/>
          <w:sz w:val="22"/>
          <w:szCs w:val="22"/>
          <w:highlight w:val="none"/>
        </w:rPr>
        <w:tab/>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PAGEREF _Toc23058 \h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22</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fldChar w:fldCharType="end"/>
      </w:r>
    </w:p>
    <w:p>
      <w:pPr>
        <w:pStyle w:val="14"/>
        <w:tabs>
          <w:tab w:val="right" w:leader="dot" w:pos="8306"/>
          <w:tab w:val="clear" w:pos="9356"/>
        </w:tabs>
        <w:rPr>
          <w:rFonts w:hint="eastAsia" w:ascii="宋体" w:hAnsi="宋体" w:eastAsia="宋体" w:cs="宋体"/>
          <w:sz w:val="22"/>
          <w:szCs w:val="22"/>
          <w:highlight w:val="none"/>
        </w:rPr>
      </w:pP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HYPERLINK \l _Toc12560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附件1：绩效评价指标体系及综合评价表</w:t>
      </w:r>
      <w:r>
        <w:rPr>
          <w:rFonts w:hint="eastAsia" w:ascii="宋体" w:hAnsi="宋体" w:eastAsia="宋体" w:cs="宋体"/>
          <w:sz w:val="22"/>
          <w:szCs w:val="22"/>
          <w:highlight w:val="none"/>
        </w:rPr>
        <w:tab/>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PAGEREF _Toc12560 \h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23</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fldChar w:fldCharType="end"/>
      </w:r>
    </w:p>
    <w:p>
      <w:pPr>
        <w:pStyle w:val="14"/>
        <w:tabs>
          <w:tab w:val="right" w:leader="dot" w:pos="8306"/>
          <w:tab w:val="clear" w:pos="9356"/>
        </w:tabs>
        <w:rPr>
          <w:rFonts w:hint="eastAsia" w:ascii="宋体" w:hAnsi="宋体" w:eastAsia="宋体" w:cs="宋体"/>
          <w:sz w:val="22"/>
          <w:szCs w:val="22"/>
          <w:highlight w:val="none"/>
        </w:rPr>
      </w:pP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HYPERLINK \l _Toc20764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附件2：基础表</w:t>
      </w:r>
      <w:r>
        <w:rPr>
          <w:rFonts w:hint="eastAsia" w:ascii="宋体" w:hAnsi="宋体" w:eastAsia="宋体" w:cs="宋体"/>
          <w:sz w:val="22"/>
          <w:szCs w:val="22"/>
          <w:highlight w:val="none"/>
        </w:rPr>
        <w:tab/>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PAGEREF _Toc20764 \h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29</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fldChar w:fldCharType="end"/>
      </w:r>
    </w:p>
    <w:p>
      <w:pPr>
        <w:pStyle w:val="14"/>
        <w:tabs>
          <w:tab w:val="right" w:leader="dot" w:pos="8306"/>
          <w:tab w:val="clear" w:pos="9356"/>
        </w:tabs>
        <w:rPr>
          <w:rFonts w:hint="eastAsia" w:ascii="宋体" w:hAnsi="宋体" w:eastAsia="宋体" w:cs="宋体"/>
          <w:sz w:val="22"/>
          <w:szCs w:val="22"/>
          <w:highlight w:val="none"/>
        </w:rPr>
      </w:pP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HYPERLINK \l _Toc25290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附件3：问卷调查分析报告</w:t>
      </w:r>
      <w:r>
        <w:rPr>
          <w:rFonts w:hint="eastAsia" w:ascii="宋体" w:hAnsi="宋体" w:eastAsia="宋体" w:cs="宋体"/>
          <w:sz w:val="22"/>
          <w:szCs w:val="22"/>
          <w:highlight w:val="none"/>
        </w:rPr>
        <w:tab/>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PAGEREF _Toc25290 \h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33</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fldChar w:fldCharType="end"/>
      </w:r>
    </w:p>
    <w:p>
      <w:pPr>
        <w:pStyle w:val="14"/>
        <w:tabs>
          <w:tab w:val="right" w:leader="dot" w:pos="8306"/>
          <w:tab w:val="clear" w:pos="9356"/>
        </w:tabs>
        <w:rPr>
          <w:rFonts w:hint="eastAsia" w:ascii="宋体" w:hAnsi="宋体" w:eastAsia="宋体" w:cs="宋体"/>
          <w:sz w:val="22"/>
          <w:szCs w:val="22"/>
          <w:highlight w:val="none"/>
        </w:rPr>
      </w:pP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HYPERLINK \l _Toc12927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附件4：现场勘查照片</w:t>
      </w:r>
      <w:r>
        <w:rPr>
          <w:rFonts w:hint="eastAsia" w:ascii="宋体" w:hAnsi="宋体" w:eastAsia="宋体" w:cs="宋体"/>
          <w:sz w:val="22"/>
          <w:szCs w:val="22"/>
          <w:highlight w:val="none"/>
        </w:rPr>
        <w:tab/>
      </w:r>
      <w:r>
        <w:rPr>
          <w:rFonts w:hint="eastAsia" w:ascii="宋体" w:hAnsi="宋体" w:eastAsia="宋体" w:cs="宋体"/>
          <w:sz w:val="22"/>
          <w:szCs w:val="22"/>
          <w:highlight w:val="none"/>
        </w:rPr>
        <w:fldChar w:fldCharType="begin"/>
      </w:r>
      <w:r>
        <w:rPr>
          <w:rFonts w:hint="eastAsia" w:ascii="宋体" w:hAnsi="宋体" w:eastAsia="宋体" w:cs="宋体"/>
          <w:sz w:val="22"/>
          <w:szCs w:val="22"/>
          <w:highlight w:val="none"/>
        </w:rPr>
        <w:instrText xml:space="preserve"> PAGEREF _Toc12927 \h </w:instrText>
      </w:r>
      <w:r>
        <w:rPr>
          <w:rFonts w:hint="eastAsia" w:ascii="宋体" w:hAnsi="宋体" w:eastAsia="宋体" w:cs="宋体"/>
          <w:sz w:val="22"/>
          <w:szCs w:val="22"/>
          <w:highlight w:val="none"/>
        </w:rPr>
        <w:fldChar w:fldCharType="separate"/>
      </w:r>
      <w:r>
        <w:rPr>
          <w:rFonts w:hint="eastAsia" w:ascii="宋体" w:hAnsi="宋体" w:eastAsia="宋体" w:cs="宋体"/>
          <w:sz w:val="22"/>
          <w:szCs w:val="22"/>
          <w:highlight w:val="none"/>
        </w:rPr>
        <w:t>36</w:t>
      </w:r>
      <w:r>
        <w:rPr>
          <w:rFonts w:hint="eastAsia" w:ascii="宋体" w:hAnsi="宋体" w:eastAsia="宋体" w:cs="宋体"/>
          <w:sz w:val="22"/>
          <w:szCs w:val="22"/>
          <w:highlight w:val="none"/>
        </w:rPr>
        <w:fldChar w:fldCharType="end"/>
      </w:r>
      <w:r>
        <w:rPr>
          <w:rFonts w:hint="eastAsia" w:ascii="宋体" w:hAnsi="宋体" w:eastAsia="宋体" w:cs="宋体"/>
          <w:sz w:val="22"/>
          <w:szCs w:val="22"/>
          <w:highlight w:val="none"/>
        </w:rPr>
        <w:fldChar w:fldCharType="end"/>
      </w:r>
    </w:p>
    <w:p>
      <w:pPr>
        <w:ind w:firstLine="0" w:firstLineChars="0"/>
        <w:jc w:val="center"/>
        <w:rPr>
          <w:rFonts w:eastAsia="方正仿宋_GB2312" w:cs="方正仿宋_GB2312"/>
          <w:b/>
          <w:bCs/>
          <w:sz w:val="48"/>
          <w:szCs w:val="48"/>
          <w:highlight w:val="none"/>
        </w:rPr>
      </w:pPr>
      <w:r>
        <w:rPr>
          <w:rFonts w:hint="eastAsia" w:ascii="宋体" w:hAnsi="宋体" w:eastAsia="宋体" w:cs="宋体"/>
          <w:b/>
          <w:sz w:val="22"/>
          <w:szCs w:val="22"/>
          <w:highlight w:val="none"/>
        </w:rPr>
        <w:fldChar w:fldCharType="end"/>
      </w:r>
      <w:bookmarkStart w:id="10" w:name="_Toc17971"/>
      <w:bookmarkStart w:id="11" w:name="_Toc26455"/>
      <w:bookmarkStart w:id="12" w:name="_Toc5622"/>
      <w:bookmarkStart w:id="13" w:name="_Toc25378"/>
      <w:r>
        <w:rPr>
          <w:rFonts w:hint="eastAsia" w:eastAsia="方正仿宋_GB2312" w:cs="方正仿宋_GB2312"/>
          <w:b/>
          <w:bCs/>
          <w:sz w:val="48"/>
          <w:szCs w:val="48"/>
          <w:highlight w:val="none"/>
        </w:rPr>
        <w:t>新疆驰远天合有限责任会计师事务所</w:t>
      </w:r>
      <w:bookmarkEnd w:id="10"/>
      <w:bookmarkEnd w:id="11"/>
      <w:bookmarkEnd w:id="12"/>
      <w:bookmarkEnd w:id="13"/>
    </w:p>
    <w:p>
      <w:pPr>
        <w:ind w:firstLine="0" w:firstLineChars="0"/>
        <w:jc w:val="center"/>
        <w:rPr>
          <w:sz w:val="28"/>
          <w:szCs w:val="28"/>
          <w:highlight w:val="none"/>
        </w:rPr>
      </w:pPr>
      <w:r>
        <w:rPr>
          <w:sz w:val="28"/>
          <w:szCs w:val="28"/>
          <w:highlight w:val="none"/>
        </w:rPr>
        <w:t>Xinjiang Chiyuantianhe Certified Public Accountants Co.</w:t>
      </w:r>
      <w:r>
        <w:rPr>
          <w:rFonts w:hint="eastAsia"/>
          <w:sz w:val="28"/>
          <w:szCs w:val="28"/>
          <w:highlight w:val="none"/>
          <w:lang w:eastAsia="zh-CN"/>
        </w:rPr>
        <w:t>，</w:t>
      </w:r>
      <w:r>
        <w:rPr>
          <w:sz w:val="28"/>
          <w:szCs w:val="28"/>
          <w:highlight w:val="none"/>
        </w:rPr>
        <w:t>Ltd.</w:t>
      </w:r>
    </w:p>
    <w:p>
      <w:pPr>
        <w:ind w:firstLine="0" w:firstLineChars="0"/>
        <w:jc w:val="center"/>
        <w:rPr>
          <w:sz w:val="44"/>
          <w:szCs w:val="44"/>
          <w:highlight w:val="none"/>
        </w:rPr>
      </w:pPr>
      <w:bookmarkStart w:id="14" w:name="_Toc4177"/>
      <w:bookmarkStart w:id="15" w:name="_Toc11722"/>
      <w:bookmarkStart w:id="16" w:name="_Toc23718"/>
      <w:bookmarkStart w:id="17" w:name="_Toc21607"/>
      <w:r>
        <w:rPr>
          <w:rFonts w:eastAsia="宋体"/>
          <w:b/>
          <w:spacing w:val="66"/>
          <w:kern w:val="0"/>
          <w:sz w:val="44"/>
          <w:szCs w:val="44"/>
          <w:highlight w:val="none"/>
          <w:fitText w:val="3300" w:id="1424759405"/>
        </w:rPr>
        <w:t>绩效评价报</w:t>
      </w:r>
      <w:r>
        <w:rPr>
          <w:rFonts w:eastAsia="宋体"/>
          <w:b/>
          <w:spacing w:val="0"/>
          <w:kern w:val="0"/>
          <w:sz w:val="44"/>
          <w:szCs w:val="44"/>
          <w:highlight w:val="none"/>
          <w:fitText w:val="3300" w:id="1424759405"/>
        </w:rPr>
        <w:t>告</w:t>
      </w:r>
      <w:bookmarkEnd w:id="14"/>
      <w:bookmarkEnd w:id="15"/>
      <w:bookmarkEnd w:id="16"/>
      <w:bookmarkEnd w:id="17"/>
    </w:p>
    <w:p>
      <w:pPr>
        <w:ind w:firstLine="0" w:firstLineChars="0"/>
        <w:jc w:val="center"/>
        <w:rPr>
          <w:rFonts w:eastAsia="宋体" w:cs="宋体"/>
          <w:highlight w:val="none"/>
        </w:rPr>
      </w:pPr>
      <w:bookmarkStart w:id="18" w:name="_Toc29279"/>
      <w:bookmarkStart w:id="19" w:name="_Toc2662"/>
      <w:bookmarkStart w:id="20" w:name="_Toc22944"/>
      <w:bookmarkStart w:id="21" w:name="_Toc3967"/>
      <w:r>
        <w:rPr>
          <w:rFonts w:hint="eastAsia" w:eastAsia="宋体" w:cs="宋体"/>
          <w:highlight w:val="none"/>
        </w:rPr>
        <w:t>驰天会咨字</w:t>
      </w:r>
      <w:r>
        <w:rPr>
          <w:rFonts w:hint="eastAsia" w:eastAsia="宋体"/>
          <w:highlight w:val="none"/>
          <w:lang w:eastAsia="zh-CN"/>
        </w:rPr>
        <w:t>〔</w:t>
      </w:r>
      <w:r>
        <w:rPr>
          <w:rFonts w:eastAsia="宋体"/>
          <w:highlight w:val="none"/>
        </w:rPr>
        <w:t>202</w:t>
      </w:r>
      <w:r>
        <w:rPr>
          <w:rFonts w:hint="eastAsia" w:eastAsia="宋体"/>
          <w:highlight w:val="none"/>
        </w:rPr>
        <w:t>4</w:t>
      </w:r>
      <w:r>
        <w:rPr>
          <w:rFonts w:hint="eastAsia" w:eastAsia="宋体"/>
          <w:highlight w:val="none"/>
          <w:lang w:eastAsia="zh-CN"/>
        </w:rPr>
        <w:t>〕</w:t>
      </w:r>
      <w:r>
        <w:rPr>
          <w:rFonts w:eastAsia="宋体"/>
          <w:highlight w:val="none"/>
        </w:rPr>
        <w:t>1-</w:t>
      </w:r>
      <w:r>
        <w:rPr>
          <w:rFonts w:hint="eastAsia" w:eastAsia="宋体"/>
          <w:highlight w:val="none"/>
        </w:rPr>
        <w:t>0129</w:t>
      </w:r>
      <w:r>
        <w:rPr>
          <w:rFonts w:eastAsia="宋体"/>
          <w:highlight w:val="none"/>
        </w:rPr>
        <w:t>号</w:t>
      </w:r>
      <w:bookmarkEnd w:id="18"/>
      <w:bookmarkEnd w:id="19"/>
      <w:bookmarkEnd w:id="20"/>
      <w:bookmarkEnd w:id="21"/>
    </w:p>
    <w:p>
      <w:pPr>
        <w:spacing w:line="440" w:lineRule="exact"/>
        <w:ind w:firstLine="0" w:firstLineChars="0"/>
        <w:rPr>
          <w:rFonts w:eastAsia="宋体"/>
          <w:highlight w:val="none"/>
        </w:rPr>
      </w:pPr>
      <w:r>
        <w:rPr>
          <w:rFonts w:hint="eastAsia" w:eastAsia="宋体"/>
          <w:highlight w:val="none"/>
        </w:rPr>
        <w:t>巴楚县</w:t>
      </w:r>
      <w:r>
        <w:rPr>
          <w:rFonts w:eastAsia="宋体"/>
          <w:highlight w:val="none"/>
        </w:rPr>
        <w:t>财政局：</w:t>
      </w:r>
    </w:p>
    <w:p>
      <w:pPr>
        <w:spacing w:line="440" w:lineRule="exact"/>
        <w:ind w:firstLine="420"/>
        <w:rPr>
          <w:rFonts w:eastAsia="宋体"/>
          <w:highlight w:val="none"/>
        </w:rPr>
      </w:pPr>
      <w:r>
        <w:rPr>
          <w:highlight w:val="none"/>
        </w:rPr>
        <w:t>为贯彻落实全面推进预算绩效管理工作的要求，完善部门预算管理，强化预算支出责任，提高财政资金的使用效益，根据《中华人民共和国预算法》《中共中央国务院关于全面实施预算绩效管理的意见》（中发〔2018〕34号）、《项目支出绩效评价管理办法》（财预〔2020〕10号）、</w:t>
      </w:r>
      <w:r>
        <w:rPr>
          <w:bCs/>
          <w:highlight w:val="none"/>
        </w:rPr>
        <w:t>《关于进一步加强和规范第三方机构参与预算绩效管理的通知》（新财预〔2021〕49号）</w:t>
      </w:r>
      <w:r>
        <w:rPr>
          <w:highlight w:val="none"/>
        </w:rPr>
        <w:t>等系列文件的要求，受</w:t>
      </w:r>
      <w:r>
        <w:rPr>
          <w:rFonts w:hint="eastAsia" w:eastAsia="宋体"/>
          <w:highlight w:val="none"/>
        </w:rPr>
        <w:t>巴楚县</w:t>
      </w:r>
      <w:r>
        <w:rPr>
          <w:rFonts w:eastAsia="宋体"/>
          <w:highlight w:val="none"/>
        </w:rPr>
        <w:t>财政局</w:t>
      </w:r>
      <w:r>
        <w:rPr>
          <w:highlight w:val="none"/>
        </w:rPr>
        <w:t>的委托，新疆驰远天合有限责任会计师事务所以第三方社会评价机构的身份，承担了</w:t>
      </w:r>
      <w:r>
        <w:rPr>
          <w:rFonts w:hint="eastAsia"/>
          <w:highlight w:val="none"/>
        </w:rPr>
        <w:t>2023年新型农业经营主体提升技术应用和生产经营能力项目</w:t>
      </w:r>
      <w:r>
        <w:rPr>
          <w:highlight w:val="none"/>
        </w:rPr>
        <w:t>的绩效评价工作并形成绩效评价报告，</w:t>
      </w:r>
      <w:r>
        <w:rPr>
          <w:rFonts w:hint="eastAsia"/>
          <w:highlight w:val="none"/>
        </w:rPr>
        <w:t>巴楚县</w:t>
      </w:r>
      <w:r>
        <w:rPr>
          <w:rFonts w:hint="eastAsia" w:cs="宋体"/>
          <w:highlight w:val="none"/>
        </w:rPr>
        <w:t>农村合作经济发展中心</w:t>
      </w:r>
      <w:r>
        <w:rPr>
          <w:rFonts w:eastAsia="宋体"/>
          <w:highlight w:val="none"/>
        </w:rPr>
        <w:t>负责提供与本次绩效评价相关的项目资料并保证项目资料的真实、合法、准确和完整，现将项目绩效评价情况报告如下：</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22" w:name="_Toc31793"/>
      <w:bookmarkStart w:id="23" w:name="_Toc15808"/>
      <w:bookmarkStart w:id="24" w:name="_Toc711"/>
      <w:bookmarkStart w:id="25" w:name="_Toc24378"/>
      <w:bookmarkStart w:id="26" w:name="_Toc68364657"/>
      <w:bookmarkStart w:id="27" w:name="_Toc28265"/>
      <w:bookmarkStart w:id="28" w:name="_Toc10045"/>
      <w:r>
        <w:rPr>
          <w:rFonts w:hint="eastAsia" w:ascii="Times New Roman" w:hAnsi="Times New Roman" w:cs="Times New Roman"/>
          <w:b/>
          <w:bCs/>
          <w:color w:val="auto"/>
          <w:sz w:val="24"/>
          <w:szCs w:val="28"/>
          <w:highlight w:val="none"/>
        </w:rPr>
        <w:t>一、项目基本情况</w:t>
      </w:r>
      <w:bookmarkEnd w:id="22"/>
      <w:bookmarkEnd w:id="23"/>
      <w:bookmarkEnd w:id="24"/>
      <w:bookmarkEnd w:id="25"/>
      <w:bookmarkEnd w:id="26"/>
      <w:bookmarkEnd w:id="27"/>
      <w:bookmarkEnd w:id="28"/>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29" w:name="_Toc13478"/>
      <w:bookmarkStart w:id="30" w:name="_Toc22959"/>
      <w:bookmarkStart w:id="31" w:name="_Toc359"/>
      <w:bookmarkStart w:id="32" w:name="_Toc16055"/>
      <w:bookmarkStart w:id="33" w:name="_Toc9555"/>
      <w:bookmarkStart w:id="34" w:name="_Toc20933"/>
      <w:r>
        <w:rPr>
          <w:rFonts w:hint="eastAsia" w:ascii="Times New Roman" w:hAnsi="Times New Roman" w:cs="Times New Roman"/>
          <w:b/>
          <w:bCs/>
          <w:color w:val="auto"/>
          <w:sz w:val="24"/>
          <w:szCs w:val="28"/>
          <w:highlight w:val="none"/>
        </w:rPr>
        <w:t>（一）项目背景及立项</w:t>
      </w:r>
      <w:bookmarkEnd w:id="29"/>
      <w:bookmarkEnd w:id="30"/>
      <w:bookmarkEnd w:id="31"/>
      <w:bookmarkEnd w:id="32"/>
      <w:bookmarkEnd w:id="33"/>
      <w:bookmarkEnd w:id="34"/>
    </w:p>
    <w:p>
      <w:pPr>
        <w:ind w:firstLine="420"/>
        <w:rPr>
          <w:rFonts w:cstheme="minorEastAsia"/>
          <w:highlight w:val="none"/>
        </w:rPr>
      </w:pPr>
      <w:r>
        <w:rPr>
          <w:rFonts w:hint="eastAsia" w:cstheme="minorEastAsia"/>
          <w:highlight w:val="none"/>
        </w:rPr>
        <w:t>新型农业经营主体是新时代乡村振兴战略实施的重要推动力量，是发展我国农村经济建设、实现农业现代化，促进农民就业增收的主力军。2023年中央一号文件中要求“深入开展新型农业经营主体提升行动，支持家庭农场组建农民合作社、合作社根据发展需要办企业，带动小农户合作经营、共同增收”。</w:t>
      </w:r>
    </w:p>
    <w:p>
      <w:pPr>
        <w:ind w:firstLine="420"/>
        <w:rPr>
          <w:rFonts w:cstheme="minorEastAsia"/>
          <w:highlight w:val="none"/>
        </w:rPr>
      </w:pPr>
      <w:r>
        <w:rPr>
          <w:rFonts w:hint="eastAsia" w:cstheme="minorEastAsia"/>
          <w:highlight w:val="none"/>
        </w:rPr>
        <w:t>为贯彻落实党的二十大、中央经济工作会议、中央农村工作会议、全国两会、第三次中央新疆工作座谈会精神，根据自治区财政厅《关于下达2023年中央农业经营主体能力提升资金预算的通知》（新财农〔2023〕38号）和自治区农业农村厅《2023年中央扶持新型农业经营主体提升技术应用和生产经营能力项目资金分配建议方案》部署任务，喀什地区农村合作经济发展中心研究提出《2023年喀什地区扶持新型农业经营主体提升技术应用和生产经营能力项目资金实施方案》，用于指导各县市培育农民合作社和家庭农场两类新型农业经营主体。巴楚县农村合作经济发展中心结合巴楚县农民合作社和家庭农场发展实际，利用中央农业生产发展资金继续安排扶持农民合作社、家庭农场项目，加强宣传指导，从扶持政策、注册登记、财产保护等方面为促进农民专业合作社组织健康发展创造良好的环境。</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35" w:name="_Toc1214"/>
      <w:bookmarkStart w:id="36" w:name="_Toc21697"/>
      <w:bookmarkStart w:id="37" w:name="_Toc618"/>
      <w:bookmarkStart w:id="38" w:name="_Toc14087"/>
      <w:bookmarkStart w:id="39" w:name="_Toc8222"/>
      <w:bookmarkStart w:id="40" w:name="_Toc15943"/>
      <w:r>
        <w:rPr>
          <w:rFonts w:hint="eastAsia" w:ascii="Times New Roman" w:hAnsi="Times New Roman" w:cs="Times New Roman"/>
          <w:b/>
          <w:bCs/>
          <w:color w:val="auto"/>
          <w:sz w:val="24"/>
          <w:szCs w:val="28"/>
          <w:highlight w:val="none"/>
        </w:rPr>
        <w:t>（二）项目组织管理情况</w:t>
      </w:r>
      <w:bookmarkEnd w:id="35"/>
      <w:bookmarkEnd w:id="36"/>
      <w:bookmarkEnd w:id="37"/>
      <w:bookmarkEnd w:id="38"/>
      <w:bookmarkEnd w:id="39"/>
      <w:bookmarkEnd w:id="40"/>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1.项目补助范围</w:t>
      </w:r>
    </w:p>
    <w:p>
      <w:pPr>
        <w:keepNext/>
        <w:keepLines/>
        <w:pageBreakBefore w:val="0"/>
        <w:widowControl w:val="0"/>
        <w:kinsoku/>
        <w:wordWrap/>
        <w:overflowPunct/>
        <w:topLinePunct w:val="0"/>
        <w:autoSpaceDE/>
        <w:autoSpaceDN/>
        <w:bidi w:val="0"/>
        <w:spacing w:line="360" w:lineRule="exact"/>
        <w:ind w:firstLine="482"/>
        <w:textAlignment w:val="auto"/>
        <w:rPr>
          <w:szCs w:val="22"/>
          <w:highlight w:val="none"/>
        </w:rPr>
      </w:pPr>
      <w:r>
        <w:rPr>
          <w:rFonts w:hint="eastAsia"/>
          <w:szCs w:val="22"/>
          <w:highlight w:val="none"/>
        </w:rPr>
        <w:t>2023年新型农业经营主体提升技术应用和生产经营能力项目资金主要用于支持符合条件的农民合作社、家庭农场等开展农业社会化服务，推动发展服务带动型规模经营，包括采用基础设施建设、标准化生产经营、产业融合发展或购买社会化服务内容等。</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2.项目组织管理</w:t>
      </w:r>
    </w:p>
    <w:p>
      <w:pPr>
        <w:keepNext/>
        <w:keepLines/>
        <w:pageBreakBefore w:val="0"/>
        <w:widowControl w:val="0"/>
        <w:kinsoku/>
        <w:wordWrap/>
        <w:overflowPunct/>
        <w:topLinePunct w:val="0"/>
        <w:autoSpaceDE/>
        <w:autoSpaceDN/>
        <w:bidi w:val="0"/>
        <w:spacing w:line="360" w:lineRule="exact"/>
        <w:ind w:firstLine="482"/>
        <w:textAlignment w:val="auto"/>
        <w:rPr>
          <w:highlight w:val="none"/>
        </w:rPr>
      </w:pPr>
      <w:r>
        <w:rPr>
          <w:highlight w:val="none"/>
        </w:rPr>
        <w:t>项目主管单位</w:t>
      </w:r>
      <w:r>
        <w:rPr>
          <w:rFonts w:hint="eastAsia"/>
          <w:highlight w:val="none"/>
        </w:rPr>
        <w:t>是</w:t>
      </w:r>
      <w:r>
        <w:rPr>
          <w:highlight w:val="none"/>
        </w:rPr>
        <w:t>巴楚县</w:t>
      </w:r>
      <w:r>
        <w:rPr>
          <w:rFonts w:hint="eastAsia"/>
          <w:highlight w:val="none"/>
        </w:rPr>
        <w:t>农村合作经济发展中心</w:t>
      </w:r>
      <w:r>
        <w:rPr>
          <w:highlight w:val="none"/>
        </w:rPr>
        <w:t>，负责根据</w:t>
      </w:r>
      <w:r>
        <w:rPr>
          <w:rFonts w:hint="eastAsia"/>
          <w:highlight w:val="none"/>
        </w:rPr>
        <w:t>上级要求</w:t>
      </w:r>
      <w:r>
        <w:rPr>
          <w:highlight w:val="none"/>
        </w:rPr>
        <w:t>编制项目实施方案</w:t>
      </w:r>
      <w:r>
        <w:rPr>
          <w:rFonts w:hint="eastAsia"/>
          <w:highlight w:val="none"/>
        </w:rPr>
        <w:t>；联合农业农村局、财政局、乡镇相关负责人对项目开展实地验收；</w:t>
      </w:r>
      <w:r>
        <w:rPr>
          <w:highlight w:val="none"/>
        </w:rPr>
        <w:t>汇总整理项目资料、支付材料等，依照计划提交相关资金支付申请及审批材料。</w:t>
      </w:r>
    </w:p>
    <w:p>
      <w:pPr>
        <w:keepNext/>
        <w:keepLines/>
        <w:pageBreakBefore w:val="0"/>
        <w:widowControl w:val="0"/>
        <w:kinsoku/>
        <w:wordWrap/>
        <w:overflowPunct/>
        <w:topLinePunct w:val="0"/>
        <w:autoSpaceDE/>
        <w:autoSpaceDN/>
        <w:bidi w:val="0"/>
        <w:spacing w:line="360" w:lineRule="exact"/>
        <w:ind w:firstLine="482"/>
        <w:textAlignment w:val="auto"/>
        <w:rPr>
          <w:highlight w:val="none"/>
        </w:rPr>
      </w:pPr>
      <w:r>
        <w:rPr>
          <w:highlight w:val="none"/>
        </w:rPr>
        <w:t>项目资金监管单位：巴楚县财政局，负责补助资金的审核、审批与拨付</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3.补助原则及标准</w:t>
      </w:r>
    </w:p>
    <w:p>
      <w:pPr>
        <w:keepNext/>
        <w:keepLines/>
        <w:pageBreakBefore w:val="0"/>
        <w:widowControl w:val="0"/>
        <w:kinsoku/>
        <w:wordWrap/>
        <w:overflowPunct/>
        <w:topLinePunct w:val="0"/>
        <w:autoSpaceDE/>
        <w:autoSpaceDN/>
        <w:bidi w:val="0"/>
        <w:spacing w:line="360" w:lineRule="exact"/>
        <w:ind w:firstLine="482"/>
        <w:textAlignment w:val="auto"/>
        <w:rPr>
          <w:highlight w:val="none"/>
        </w:rPr>
      </w:pPr>
      <w:r>
        <w:rPr>
          <w:rFonts w:hint="eastAsia"/>
          <w:highlight w:val="none"/>
          <w:lang w:eastAsia="zh-Hans"/>
        </w:rPr>
        <w:t>扶持全县10个自治区级及以上农民合作社示范社，每个补助25</w:t>
      </w:r>
      <w:r>
        <w:rPr>
          <w:rFonts w:hint="eastAsia"/>
          <w:highlight w:val="none"/>
        </w:rPr>
        <w:t>万元；扶持</w:t>
      </w:r>
      <w:r>
        <w:rPr>
          <w:rFonts w:hint="eastAsia"/>
          <w:highlight w:val="none"/>
          <w:lang w:eastAsia="zh-Hans"/>
        </w:rPr>
        <w:t>全县20个县级及以上农民合作社进行项目扶持，每个补助7万元</w:t>
      </w:r>
      <w:r>
        <w:rPr>
          <w:rFonts w:hint="eastAsia"/>
          <w:highlight w:val="none"/>
        </w:rPr>
        <w:t>；</w:t>
      </w:r>
      <w:r>
        <w:rPr>
          <w:rFonts w:hint="eastAsia"/>
          <w:highlight w:val="none"/>
          <w:lang w:eastAsia="zh-Hans"/>
        </w:rPr>
        <w:t>扶持全县4个县级及以上示范家庭农场，每个补助</w:t>
      </w:r>
      <w:r>
        <w:rPr>
          <w:rFonts w:hint="eastAsia"/>
          <w:highlight w:val="none"/>
        </w:rPr>
        <w:t>8</w:t>
      </w:r>
      <w:r>
        <w:rPr>
          <w:rFonts w:hint="eastAsia"/>
          <w:highlight w:val="none"/>
          <w:lang w:eastAsia="zh-Hans"/>
        </w:rPr>
        <w:t>万元</w:t>
      </w:r>
      <w:r>
        <w:rPr>
          <w:rFonts w:hint="eastAsia"/>
          <w:highlight w:val="none"/>
        </w:rPr>
        <w:t>。</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4.补助方式</w:t>
      </w:r>
    </w:p>
    <w:p>
      <w:pPr>
        <w:ind w:firstLine="420"/>
        <w:rPr>
          <w:highlight w:val="none"/>
        </w:rPr>
      </w:pPr>
      <w:r>
        <w:rPr>
          <w:rFonts w:hint="eastAsia"/>
          <w:szCs w:val="22"/>
          <w:highlight w:val="none"/>
        </w:rPr>
        <w:t>项目采用先建设后补助的方式进行。项目中涉及的建设内容均由</w:t>
      </w:r>
      <w:r>
        <w:rPr>
          <w:rFonts w:hint="eastAsia"/>
          <w:highlight w:val="none"/>
        </w:rPr>
        <w:t>各</w:t>
      </w:r>
      <w:r>
        <w:rPr>
          <w:rFonts w:hint="eastAsia"/>
          <w:szCs w:val="22"/>
          <w:highlight w:val="none"/>
        </w:rPr>
        <w:t>农民合作社、家庭农场自行实施，建设内容完成后，由巴楚县财政局、农业农村局、</w:t>
      </w:r>
      <w:r>
        <w:rPr>
          <w:rFonts w:hint="eastAsia"/>
          <w:highlight w:val="none"/>
        </w:rPr>
        <w:t>农村合作经济发展中心</w:t>
      </w:r>
      <w:r>
        <w:rPr>
          <w:rFonts w:hint="eastAsia"/>
          <w:szCs w:val="22"/>
          <w:highlight w:val="none"/>
        </w:rPr>
        <w:t>组织验收，验收合格后，由项目实施主体</w:t>
      </w:r>
      <w:r>
        <w:rPr>
          <w:rFonts w:hint="eastAsia"/>
          <w:highlight w:val="none"/>
        </w:rPr>
        <w:t>向</w:t>
      </w:r>
      <w:r>
        <w:rPr>
          <w:highlight w:val="none"/>
        </w:rPr>
        <w:t>巴楚县财政局提交</w:t>
      </w:r>
      <w:r>
        <w:rPr>
          <w:rFonts w:hint="eastAsia"/>
          <w:highlight w:val="none"/>
        </w:rPr>
        <w:t>资金申请文件并附项目资料</w:t>
      </w:r>
      <w:r>
        <w:rPr>
          <w:highlight w:val="none"/>
        </w:rPr>
        <w:t>，</w:t>
      </w:r>
      <w:r>
        <w:rPr>
          <w:rFonts w:hint="eastAsia"/>
          <w:highlight w:val="none"/>
        </w:rPr>
        <w:t>经审核通过后拨付补贴资金至补助各</w:t>
      </w:r>
      <w:r>
        <w:rPr>
          <w:rFonts w:hint="eastAsia"/>
          <w:szCs w:val="22"/>
          <w:highlight w:val="none"/>
        </w:rPr>
        <w:t>农民合作社、家庭农场</w:t>
      </w:r>
      <w:r>
        <w:rPr>
          <w:highlight w:val="none"/>
        </w:rPr>
        <w:t>。</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5.补贴对象及补助内容</w:t>
      </w:r>
    </w:p>
    <w:p>
      <w:pPr>
        <w:pStyle w:val="9"/>
        <w:ind w:right="116" w:firstLine="420"/>
        <w:rPr>
          <w:szCs w:val="22"/>
          <w:highlight w:val="none"/>
        </w:rPr>
      </w:pPr>
      <w:r>
        <w:rPr>
          <w:rFonts w:hint="eastAsia"/>
          <w:highlight w:val="none"/>
        </w:rPr>
        <w:t>巴楚县农村合作经济发展中心筛选自愿申报且符合条件的合作社及家庭农场，经审核确认补助对象为</w:t>
      </w:r>
      <w:r>
        <w:rPr>
          <w:rFonts w:hint="eastAsia"/>
          <w:highlight w:val="none"/>
          <w:lang w:eastAsia="zh-Hans"/>
        </w:rPr>
        <w:t>10个自治区级及以上农民合作社示范社</w:t>
      </w:r>
      <w:r>
        <w:rPr>
          <w:highlight w:val="none"/>
        </w:rPr>
        <w:t>，</w:t>
      </w:r>
      <w:r>
        <w:rPr>
          <w:rFonts w:hint="eastAsia"/>
          <w:highlight w:val="none"/>
          <w:lang w:eastAsia="zh-Hans"/>
        </w:rPr>
        <w:t>20个县级及以上农民合作社</w:t>
      </w:r>
      <w:r>
        <w:rPr>
          <w:rFonts w:hint="eastAsia"/>
          <w:highlight w:val="none"/>
        </w:rPr>
        <w:t>，</w:t>
      </w:r>
      <w:r>
        <w:rPr>
          <w:rFonts w:hint="eastAsia"/>
          <w:highlight w:val="none"/>
          <w:lang w:eastAsia="zh-Hans"/>
        </w:rPr>
        <w:t>4个县级及以上示范家庭农场</w:t>
      </w:r>
      <w:r>
        <w:rPr>
          <w:rFonts w:hint="eastAsia"/>
          <w:highlight w:val="none"/>
        </w:rPr>
        <w:t>，</w:t>
      </w:r>
      <w:r>
        <w:rPr>
          <w:highlight w:val="none"/>
        </w:rPr>
        <w:t>补助</w:t>
      </w:r>
      <w:r>
        <w:rPr>
          <w:rFonts w:hint="eastAsia"/>
          <w:highlight w:val="none"/>
        </w:rPr>
        <w:t>对象申报实施的项目</w:t>
      </w:r>
      <w:r>
        <w:rPr>
          <w:highlight w:val="none"/>
        </w:rPr>
        <w:t>内容</w:t>
      </w:r>
      <w:r>
        <w:rPr>
          <w:rFonts w:hint="eastAsia"/>
          <w:highlight w:val="none"/>
        </w:rPr>
        <w:t>如下</w:t>
      </w:r>
      <w:r>
        <w:rPr>
          <w:rFonts w:hint="eastAsia"/>
          <w:szCs w:val="22"/>
          <w:highlight w:val="none"/>
        </w:rPr>
        <w:t>：</w:t>
      </w:r>
    </w:p>
    <w:p>
      <w:pPr>
        <w:ind w:firstLine="420"/>
        <w:rPr>
          <w:highlight w:val="none"/>
        </w:rPr>
      </w:pPr>
      <w:r>
        <w:rPr>
          <w:rFonts w:hint="eastAsia"/>
          <w:highlight w:val="none"/>
        </w:rPr>
        <w:t>①</w:t>
      </w:r>
      <w:r>
        <w:rPr>
          <w:rFonts w:hint="eastAsia"/>
          <w:highlight w:val="none"/>
          <w:lang w:eastAsia="zh-Hans"/>
        </w:rPr>
        <w:t>自治区级及以上农民合作社示范社</w:t>
      </w:r>
      <w:r>
        <w:rPr>
          <w:rFonts w:hint="eastAsia"/>
          <w:highlight w:val="none"/>
        </w:rPr>
        <w:t>：主要实施内容为购买华夏牌饲料搅拌机、包装机，切割机，采购切糕包装袋、青饲料收获机、大型无人机、叉车、机械式精量铺膜播种机等设备。</w:t>
      </w:r>
    </w:p>
    <w:p>
      <w:pPr>
        <w:keepNext/>
        <w:keepLines/>
        <w:pageBreakBefore w:val="0"/>
        <w:widowControl w:val="0"/>
        <w:kinsoku/>
        <w:wordWrap/>
        <w:overflowPunct/>
        <w:topLinePunct w:val="0"/>
        <w:autoSpaceDE/>
        <w:autoSpaceDN/>
        <w:bidi w:val="0"/>
        <w:spacing w:line="360" w:lineRule="exact"/>
        <w:ind w:firstLine="482"/>
        <w:textAlignment w:val="auto"/>
        <w:rPr>
          <w:highlight w:val="none"/>
        </w:rPr>
      </w:pPr>
      <w:r>
        <w:rPr>
          <w:rFonts w:hint="eastAsia"/>
          <w:highlight w:val="none"/>
        </w:rPr>
        <w:t>②</w:t>
      </w:r>
      <w:r>
        <w:rPr>
          <w:rFonts w:hint="eastAsia"/>
          <w:highlight w:val="none"/>
          <w:lang w:eastAsia="zh-Hans"/>
        </w:rPr>
        <w:t>县级及以上农民合作社</w:t>
      </w:r>
      <w:r>
        <w:rPr>
          <w:rFonts w:hint="eastAsia"/>
          <w:highlight w:val="none"/>
        </w:rPr>
        <w:t>：主要实施内容为购买农用小型货运车、联合整地机、无人机、华夏牌拖拉机、轮胎式装载机、粮食钢制仓库、轮式拖拉机等设备。</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highlight w:val="none"/>
        </w:rPr>
        <w:t>③</w:t>
      </w:r>
      <w:r>
        <w:rPr>
          <w:rFonts w:hint="eastAsia"/>
          <w:highlight w:val="none"/>
          <w:lang w:eastAsia="zh-Hans"/>
        </w:rPr>
        <w:t>县级及以上示范家庭农场</w:t>
      </w:r>
      <w:r>
        <w:rPr>
          <w:rFonts w:hint="eastAsia"/>
          <w:highlight w:val="none"/>
        </w:rPr>
        <w:t>：主要实施内容为购买生产工具，拖拉机播种机、建造一座冷藏库和一座发酵室、购买中型装载机、拖拉机等。</w:t>
      </w:r>
    </w:p>
    <w:p>
      <w:pPr>
        <w:ind w:firstLine="420"/>
        <w:rPr>
          <w:rFonts w:hint="eastAsia" w:eastAsia="宋体" w:cs="宋体"/>
          <w:highlight w:val="none"/>
        </w:rPr>
      </w:pPr>
      <w:r>
        <w:rPr>
          <w:rFonts w:hint="eastAsia"/>
          <w:szCs w:val="22"/>
          <w:highlight w:val="none"/>
        </w:rPr>
        <w:t>项目实施周期：</w:t>
      </w:r>
      <w:r>
        <w:rPr>
          <w:rFonts w:hint="eastAsia" w:eastAsia="宋体" w:cs="宋体"/>
          <w:highlight w:val="none"/>
        </w:rPr>
        <w:t>2023年7月—2023年9月</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41" w:name="_Toc20444"/>
      <w:bookmarkStart w:id="42" w:name="_Toc1571"/>
      <w:bookmarkStart w:id="43" w:name="_Toc17609"/>
      <w:bookmarkStart w:id="44" w:name="_Toc724"/>
      <w:bookmarkStart w:id="45" w:name="_Toc17063"/>
      <w:bookmarkStart w:id="46" w:name="_Toc10295"/>
      <w:bookmarkStart w:id="47" w:name="_Toc68364659"/>
      <w:r>
        <w:rPr>
          <w:rFonts w:hint="eastAsia" w:ascii="Times New Roman" w:hAnsi="Times New Roman" w:cs="Times New Roman"/>
          <w:b/>
          <w:bCs/>
          <w:color w:val="auto"/>
          <w:sz w:val="24"/>
          <w:szCs w:val="28"/>
          <w:highlight w:val="none"/>
        </w:rPr>
        <w:t>（三）项目投入和使用情况</w:t>
      </w:r>
      <w:bookmarkEnd w:id="41"/>
      <w:bookmarkEnd w:id="42"/>
      <w:bookmarkEnd w:id="43"/>
      <w:bookmarkEnd w:id="44"/>
      <w:bookmarkEnd w:id="45"/>
    </w:p>
    <w:p>
      <w:pPr>
        <w:ind w:firstLine="420"/>
        <w:rPr>
          <w:b/>
          <w:bCs/>
          <w:kern w:val="0"/>
          <w:sz w:val="24"/>
          <w:szCs w:val="32"/>
          <w:highlight w:val="none"/>
        </w:rPr>
      </w:pPr>
      <w:r>
        <w:rPr>
          <w:rFonts w:hint="eastAsia" w:cstheme="minorEastAsia"/>
          <w:highlight w:val="none"/>
        </w:rPr>
        <w:t>2023年5月26日，自治区财政厅下发《关于下达2023 年中央农业经营主体能力提升资金预算的通知》（新财农〔2023〕38 号），</w:t>
      </w:r>
      <w:r>
        <w:rPr>
          <w:rFonts w:hint="eastAsia" w:cstheme="minorEastAsia"/>
          <w:spacing w:val="8"/>
          <w:highlight w:val="none"/>
        </w:rPr>
        <w:t>下达巴楚县</w:t>
      </w:r>
      <w:r>
        <w:rPr>
          <w:rFonts w:hint="eastAsia" w:cstheme="minorEastAsia"/>
          <w:spacing w:val="5"/>
          <w:highlight w:val="none"/>
        </w:rPr>
        <w:t>2023年中央农业经营主体能力提升资金预算422万元。</w:t>
      </w:r>
      <w:r>
        <w:rPr>
          <w:rFonts w:hint="eastAsia"/>
          <w:highlight w:val="none"/>
        </w:rPr>
        <w:t>截至2023年11月21日，</w:t>
      </w:r>
      <w:r>
        <w:rPr>
          <w:highlight w:val="none"/>
        </w:rPr>
        <w:t>项目实际支出资金总额为</w:t>
      </w:r>
      <w:r>
        <w:rPr>
          <w:rFonts w:hint="eastAsia"/>
          <w:highlight w:val="none"/>
        </w:rPr>
        <w:t>422</w:t>
      </w:r>
      <w:r>
        <w:rPr>
          <w:highlight w:val="none"/>
        </w:rPr>
        <w:t>万元，预算资金执行率为100%</w:t>
      </w:r>
      <w:r>
        <w:rPr>
          <w:rFonts w:hint="eastAsia"/>
          <w:highlight w:val="none"/>
        </w:rPr>
        <w:t>，资金具体执行情况见表1-1。</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48" w:name="_Toc28317"/>
      <w:bookmarkStart w:id="49" w:name="_Toc14608"/>
      <w:bookmarkStart w:id="50" w:name="_Toc19360"/>
      <w:bookmarkStart w:id="51" w:name="_Toc15239"/>
      <w:bookmarkStart w:id="52" w:name="_Toc8845"/>
      <w:r>
        <w:rPr>
          <w:rFonts w:hint="eastAsia" w:ascii="Times New Roman" w:hAnsi="Times New Roman" w:cs="Times New Roman"/>
          <w:b/>
          <w:bCs/>
          <w:color w:val="auto"/>
          <w:sz w:val="24"/>
          <w:szCs w:val="28"/>
          <w:highlight w:val="none"/>
        </w:rPr>
        <w:t>（四）项目实施情况</w:t>
      </w:r>
      <w:bookmarkEnd w:id="48"/>
      <w:bookmarkEnd w:id="49"/>
      <w:bookmarkEnd w:id="50"/>
      <w:bookmarkEnd w:id="51"/>
      <w:bookmarkEnd w:id="52"/>
    </w:p>
    <w:p>
      <w:pPr>
        <w:ind w:firstLine="420"/>
        <w:rPr>
          <w:highlight w:val="none"/>
        </w:rPr>
      </w:pPr>
      <w:r>
        <w:rPr>
          <w:rFonts w:hint="eastAsia"/>
          <w:highlight w:val="none"/>
        </w:rPr>
        <w:t>按照巴楚县农村合作经济发展中心制定的</w:t>
      </w:r>
      <w:r>
        <w:rPr>
          <w:rFonts w:hint="eastAsia" w:cstheme="minorEastAsia"/>
          <w:spacing w:val="-7"/>
          <w:highlight w:val="none"/>
        </w:rPr>
        <w:t>《2023年巴楚县新型农业经营主体提升（技术应用和生产经营能力）项目实施方案》</w:t>
      </w:r>
      <w:r>
        <w:rPr>
          <w:rFonts w:hint="eastAsia"/>
          <w:highlight w:val="none"/>
        </w:rPr>
        <w:t>，各合作社及家庭农场根据自身实际制定自己的实施方案，实施完成计划建设内容，经巴楚县农村合作经济发展中心联合巴楚县财政局联合验收通过后，兑付补贴资金，具体实施情况见表1-1：</w:t>
      </w:r>
    </w:p>
    <w:bookmarkEnd w:id="46"/>
    <w:p>
      <w:pPr>
        <w:ind w:left="24" w:firstLine="416" w:firstLineChars="0"/>
        <w:rPr>
          <w:highlight w:val="none"/>
        </w:rPr>
      </w:pPr>
    </w:p>
    <w:p>
      <w:pPr>
        <w:ind w:firstLine="420"/>
        <w:rPr>
          <w:rFonts w:eastAsia="黑体" w:cs="黑体"/>
          <w:highlight w:val="none"/>
        </w:rPr>
      </w:pPr>
    </w:p>
    <w:p>
      <w:pPr>
        <w:ind w:firstLine="420"/>
        <w:rPr>
          <w:rFonts w:eastAsia="黑体" w:cs="黑体"/>
          <w:highlight w:val="none"/>
        </w:rPr>
      </w:pPr>
    </w:p>
    <w:p>
      <w:pPr>
        <w:ind w:firstLine="420"/>
        <w:rPr>
          <w:rFonts w:eastAsia="黑体" w:cs="黑体"/>
          <w:highlight w:val="none"/>
        </w:rPr>
      </w:pPr>
    </w:p>
    <w:p>
      <w:pPr>
        <w:ind w:firstLine="420"/>
        <w:rPr>
          <w:rFonts w:eastAsia="黑体" w:cs="黑体"/>
          <w:highlight w:val="none"/>
        </w:rPr>
      </w:pPr>
    </w:p>
    <w:p>
      <w:pPr>
        <w:ind w:firstLine="420"/>
        <w:rPr>
          <w:rFonts w:eastAsia="黑体" w:cs="黑体"/>
          <w:highlight w:val="none"/>
        </w:rPr>
      </w:pPr>
    </w:p>
    <w:p>
      <w:pPr>
        <w:ind w:firstLine="420"/>
        <w:rPr>
          <w:rFonts w:eastAsia="黑体" w:cs="黑体"/>
          <w:highlight w:val="none"/>
        </w:rPr>
      </w:pPr>
    </w:p>
    <w:p>
      <w:pPr>
        <w:ind w:firstLine="420"/>
        <w:rPr>
          <w:rFonts w:eastAsia="黑体" w:cs="黑体"/>
          <w:highlight w:val="none"/>
        </w:rPr>
      </w:pPr>
    </w:p>
    <w:p>
      <w:pPr>
        <w:ind w:firstLine="420"/>
        <w:rPr>
          <w:rFonts w:eastAsia="黑体" w:cs="黑体"/>
          <w:highlight w:val="none"/>
        </w:rPr>
        <w:sectPr>
          <w:footerReference r:id="rId11" w:type="default"/>
          <w:pgSz w:w="11906" w:h="16838"/>
          <w:pgMar w:top="1440" w:right="1800" w:bottom="1440" w:left="1800" w:header="851" w:footer="737" w:gutter="0"/>
          <w:pgNumType w:start="1"/>
          <w:cols w:space="425" w:num="1"/>
          <w:docGrid w:type="lines" w:linePitch="312" w:charSpace="0"/>
        </w:sectPr>
      </w:pPr>
    </w:p>
    <w:p>
      <w:pPr>
        <w:ind w:firstLine="420"/>
        <w:jc w:val="center"/>
        <w:rPr>
          <w:highlight w:val="none"/>
        </w:rPr>
      </w:pPr>
      <w:r>
        <w:rPr>
          <w:rFonts w:hint="eastAsia" w:eastAsia="黑体" w:cs="黑体"/>
          <w:highlight w:val="none"/>
        </w:rPr>
        <w:t xml:space="preserve">表 </w:t>
      </w:r>
      <w:r>
        <w:rPr>
          <w:rFonts w:hint="eastAsia" w:eastAsia="黑体" w:cs="黑体"/>
          <w:highlight w:val="none"/>
        </w:rPr>
        <w:fldChar w:fldCharType="begin"/>
      </w:r>
      <w:r>
        <w:rPr>
          <w:rFonts w:hint="eastAsia" w:eastAsia="黑体" w:cs="黑体"/>
          <w:highlight w:val="none"/>
        </w:rPr>
        <w:instrText xml:space="preserve"> SEQ 表 \* ARABIC </w:instrText>
      </w:r>
      <w:r>
        <w:rPr>
          <w:rFonts w:hint="eastAsia" w:eastAsia="黑体" w:cs="黑体"/>
          <w:highlight w:val="none"/>
        </w:rPr>
        <w:fldChar w:fldCharType="separate"/>
      </w:r>
      <w:r>
        <w:rPr>
          <w:rFonts w:hint="eastAsia" w:eastAsia="黑体" w:cs="黑体"/>
          <w:highlight w:val="none"/>
        </w:rPr>
        <w:t>1</w:t>
      </w:r>
      <w:r>
        <w:rPr>
          <w:rFonts w:hint="eastAsia" w:eastAsia="黑体" w:cs="黑体"/>
          <w:highlight w:val="none"/>
        </w:rPr>
        <w:fldChar w:fldCharType="end"/>
      </w:r>
      <w:r>
        <w:rPr>
          <w:rFonts w:hint="eastAsia" w:eastAsia="黑体" w:cs="黑体"/>
          <w:highlight w:val="none"/>
        </w:rPr>
        <w:t>-1 2023年新型农业经营主体提升技术应用和生产经营能力项目实施情况一览表</w:t>
      </w:r>
    </w:p>
    <w:p>
      <w:pPr>
        <w:pStyle w:val="4"/>
        <w:ind w:firstLine="402"/>
        <w:jc w:val="right"/>
        <w:rPr>
          <w:rFonts w:ascii="Times New Roman" w:hAnsi="Times New Roman"/>
          <w:highlight w:val="none"/>
        </w:rPr>
      </w:pPr>
      <w:r>
        <w:rPr>
          <w:rFonts w:hint="eastAsia" w:ascii="Times New Roman" w:hAnsi="Times New Roman"/>
          <w:b w:val="0"/>
          <w:bCs w:val="0"/>
          <w:sz w:val="20"/>
          <w:szCs w:val="20"/>
          <w:highlight w:val="none"/>
        </w:rPr>
        <w:t>单位：万元</w:t>
      </w:r>
    </w:p>
    <w:tbl>
      <w:tblPr>
        <w:tblStyle w:val="20"/>
        <w:tblW w:w="5127" w:type="pct"/>
        <w:tblInd w:w="0" w:type="dxa"/>
        <w:tblLayout w:type="fixed"/>
        <w:tblCellMar>
          <w:top w:w="0" w:type="dxa"/>
          <w:left w:w="51" w:type="dxa"/>
          <w:bottom w:w="0" w:type="dxa"/>
          <w:right w:w="51" w:type="dxa"/>
        </w:tblCellMar>
      </w:tblPr>
      <w:tblGrid>
        <w:gridCol w:w="439"/>
        <w:gridCol w:w="889"/>
        <w:gridCol w:w="1820"/>
        <w:gridCol w:w="1345"/>
        <w:gridCol w:w="6940"/>
        <w:gridCol w:w="1347"/>
        <w:gridCol w:w="833"/>
        <w:gridCol w:w="804"/>
      </w:tblGrid>
      <w:tr>
        <w:tblPrEx>
          <w:tblCellMar>
            <w:top w:w="0" w:type="dxa"/>
            <w:left w:w="51" w:type="dxa"/>
            <w:bottom w:w="0" w:type="dxa"/>
            <w:right w:w="51" w:type="dxa"/>
          </w:tblCellMar>
        </w:tblPrEx>
        <w:trPr>
          <w:trHeight w:val="295" w:hRule="atLeast"/>
          <w:tblHeader/>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b/>
                <w:bCs/>
                <w:color w:val="000000"/>
                <w:sz w:val="20"/>
                <w:szCs w:val="20"/>
                <w:highlight w:val="none"/>
              </w:rPr>
            </w:pPr>
            <w:r>
              <w:rPr>
                <w:rFonts w:hint="eastAsia" w:eastAsia="宋体" w:cs="宋体"/>
                <w:b/>
                <w:bCs/>
                <w:color w:val="000000"/>
                <w:kern w:val="0"/>
                <w:sz w:val="20"/>
                <w:szCs w:val="20"/>
                <w:highlight w:val="none"/>
                <w:lang w:bidi="ar"/>
              </w:rPr>
              <w:t>序号</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b/>
                <w:bCs/>
                <w:color w:val="000000"/>
                <w:sz w:val="20"/>
                <w:szCs w:val="20"/>
                <w:highlight w:val="none"/>
              </w:rPr>
            </w:pPr>
            <w:r>
              <w:rPr>
                <w:rFonts w:hint="eastAsia" w:eastAsia="宋体" w:cs="宋体"/>
                <w:b/>
                <w:bCs/>
                <w:color w:val="000000"/>
                <w:kern w:val="0"/>
                <w:sz w:val="20"/>
                <w:szCs w:val="20"/>
                <w:highlight w:val="none"/>
                <w:lang w:bidi="ar"/>
              </w:rPr>
              <w:t>扶持对象类型</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b/>
                <w:bCs/>
                <w:color w:val="000000"/>
                <w:sz w:val="20"/>
                <w:szCs w:val="20"/>
                <w:highlight w:val="none"/>
              </w:rPr>
            </w:pPr>
            <w:r>
              <w:rPr>
                <w:rFonts w:hint="eastAsia" w:eastAsia="宋体" w:cs="宋体"/>
                <w:b/>
                <w:bCs/>
                <w:color w:val="000000"/>
                <w:kern w:val="0"/>
                <w:sz w:val="20"/>
                <w:szCs w:val="20"/>
                <w:highlight w:val="none"/>
                <w:lang w:bidi="ar"/>
              </w:rPr>
              <w:t>扶持对象名称</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b/>
                <w:bCs/>
                <w:color w:val="000000"/>
                <w:kern w:val="0"/>
                <w:sz w:val="20"/>
                <w:szCs w:val="20"/>
                <w:highlight w:val="none"/>
                <w:lang w:bidi="ar"/>
              </w:rPr>
            </w:pPr>
            <w:r>
              <w:rPr>
                <w:rFonts w:hint="eastAsia" w:eastAsia="宋体" w:cs="宋体"/>
                <w:b/>
                <w:bCs/>
                <w:color w:val="000000"/>
                <w:kern w:val="0"/>
                <w:sz w:val="20"/>
                <w:szCs w:val="20"/>
                <w:highlight w:val="none"/>
                <w:lang w:bidi="ar"/>
              </w:rPr>
              <w:t>扶持项目类型</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b/>
                <w:bCs/>
                <w:color w:val="000000"/>
                <w:kern w:val="0"/>
                <w:sz w:val="20"/>
                <w:szCs w:val="20"/>
                <w:highlight w:val="none"/>
                <w:lang w:bidi="ar"/>
              </w:rPr>
            </w:pPr>
            <w:r>
              <w:rPr>
                <w:rFonts w:hint="eastAsia" w:eastAsia="宋体" w:cs="宋体"/>
                <w:b/>
                <w:bCs/>
                <w:color w:val="000000"/>
                <w:kern w:val="0"/>
                <w:sz w:val="20"/>
                <w:szCs w:val="20"/>
                <w:highlight w:val="none"/>
                <w:lang w:bidi="ar"/>
              </w:rPr>
              <w:t>扶持内容及投资情况</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b/>
                <w:bCs/>
                <w:color w:val="000000"/>
                <w:kern w:val="0"/>
                <w:sz w:val="20"/>
                <w:szCs w:val="20"/>
                <w:highlight w:val="none"/>
                <w:lang w:bidi="ar"/>
              </w:rPr>
            </w:pPr>
            <w:r>
              <w:rPr>
                <w:rFonts w:hint="eastAsia" w:eastAsia="宋体" w:cs="宋体"/>
                <w:b/>
                <w:bCs/>
                <w:color w:val="000000"/>
                <w:kern w:val="0"/>
                <w:sz w:val="20"/>
                <w:szCs w:val="20"/>
                <w:highlight w:val="none"/>
                <w:lang w:bidi="ar"/>
              </w:rPr>
              <w:t>项目验收时间</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b/>
                <w:bCs/>
                <w:color w:val="000000"/>
                <w:sz w:val="20"/>
                <w:szCs w:val="20"/>
                <w:highlight w:val="none"/>
              </w:rPr>
            </w:pPr>
            <w:r>
              <w:rPr>
                <w:rFonts w:hint="eastAsia" w:eastAsia="宋体" w:cs="宋体"/>
                <w:b/>
                <w:bCs/>
                <w:color w:val="000000"/>
                <w:kern w:val="0"/>
                <w:sz w:val="20"/>
                <w:szCs w:val="20"/>
                <w:highlight w:val="none"/>
                <w:lang w:bidi="ar"/>
              </w:rPr>
              <w:t>计划补助资金</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b/>
                <w:bCs/>
                <w:color w:val="000000"/>
                <w:sz w:val="20"/>
                <w:szCs w:val="20"/>
                <w:highlight w:val="none"/>
              </w:rPr>
            </w:pPr>
            <w:r>
              <w:rPr>
                <w:rFonts w:hint="eastAsia" w:eastAsia="宋体" w:cs="宋体"/>
                <w:b/>
                <w:bCs/>
                <w:color w:val="000000"/>
                <w:kern w:val="0"/>
                <w:sz w:val="20"/>
                <w:szCs w:val="20"/>
                <w:highlight w:val="none"/>
                <w:lang w:bidi="ar"/>
              </w:rPr>
              <w:t>实际补助资金</w:t>
            </w:r>
          </w:p>
        </w:tc>
      </w:tr>
      <w:tr>
        <w:tblPrEx>
          <w:tblCellMar>
            <w:top w:w="0" w:type="dxa"/>
            <w:left w:w="51" w:type="dxa"/>
            <w:bottom w:w="0" w:type="dxa"/>
            <w:right w:w="51" w:type="dxa"/>
          </w:tblCellMar>
        </w:tblPrEx>
        <w:trPr>
          <w:trHeight w:val="295"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1</w:t>
            </w:r>
          </w:p>
        </w:tc>
        <w:tc>
          <w:tcPr>
            <w:tcW w:w="3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自治区级及以上农民合作社示范社</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巴楚县拜合热木农牧专业合作社</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项目建设总投入26元，其中争取地区财政扶持资金25万元，自筹资金1万元（购买华夏牌饲料搅拌机 1辆，价格22</w:t>
            </w:r>
            <w:r>
              <w:rPr>
                <w:rFonts w:hint="eastAsia" w:eastAsia="宋体" w:cs="宋体"/>
                <w:color w:val="000000"/>
                <w:kern w:val="0"/>
                <w:sz w:val="20"/>
                <w:szCs w:val="20"/>
                <w:highlight w:val="none"/>
                <w:lang w:eastAsia="zh-CN" w:bidi="ar"/>
              </w:rPr>
              <w:t>.5</w:t>
            </w:r>
            <w:r>
              <w:rPr>
                <w:rFonts w:hint="eastAsia" w:eastAsia="宋体" w:cs="宋体"/>
                <w:color w:val="000000"/>
                <w:kern w:val="0"/>
                <w:sz w:val="20"/>
                <w:szCs w:val="20"/>
                <w:highlight w:val="none"/>
                <w:lang w:bidi="ar"/>
              </w:rPr>
              <w:t>万元，饲料颗粒机一台，价格3</w:t>
            </w:r>
            <w:r>
              <w:rPr>
                <w:rFonts w:hint="eastAsia" w:eastAsia="宋体" w:cs="宋体"/>
                <w:color w:val="000000"/>
                <w:kern w:val="0"/>
                <w:sz w:val="20"/>
                <w:szCs w:val="20"/>
                <w:highlight w:val="none"/>
                <w:lang w:eastAsia="zh-CN" w:bidi="ar"/>
              </w:rPr>
              <w:t>.5</w:t>
            </w:r>
            <w:r>
              <w:rPr>
                <w:rFonts w:hint="eastAsia" w:eastAsia="宋体" w:cs="宋体"/>
                <w:color w:val="000000"/>
                <w:kern w:val="0"/>
                <w:sz w:val="20"/>
                <w:szCs w:val="20"/>
                <w:highlight w:val="none"/>
                <w:lang w:bidi="ar"/>
              </w:rPr>
              <w:t>万元）</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2023.9.15</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r>
      <w:tr>
        <w:tblPrEx>
          <w:tblCellMar>
            <w:top w:w="0" w:type="dxa"/>
            <w:left w:w="51" w:type="dxa"/>
            <w:bottom w:w="0" w:type="dxa"/>
            <w:right w:w="51" w:type="dxa"/>
          </w:tblCellMar>
        </w:tblPrEx>
        <w:trPr>
          <w:trHeight w:val="295"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2</w:t>
            </w: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eastAsia="宋体" w:cs="宋体"/>
                <w:color w:val="000000"/>
                <w:sz w:val="20"/>
                <w:szCs w:val="20"/>
                <w:highlight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巴楚县伊合散农业专业合作社</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项目建设总投入37.37万元，其中争取 地区财政扶持资金25万元，自筹12.37万元（购买巴楚留香瓜专用包装纸箱54258张、核桃脱皮机2台、地磅1台）</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2023.9.12</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r>
      <w:tr>
        <w:tblPrEx>
          <w:tblCellMar>
            <w:top w:w="0" w:type="dxa"/>
            <w:left w:w="51" w:type="dxa"/>
            <w:bottom w:w="0" w:type="dxa"/>
            <w:right w:w="51" w:type="dxa"/>
          </w:tblCellMar>
        </w:tblPrEx>
        <w:trPr>
          <w:trHeight w:val="295"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3</w:t>
            </w: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eastAsia="宋体" w:cs="宋体"/>
                <w:color w:val="000000"/>
                <w:sz w:val="20"/>
                <w:szCs w:val="20"/>
                <w:highlight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巴楚县绿色天地核桃专业合作社</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项目建设总投入27</w:t>
            </w:r>
            <w:r>
              <w:rPr>
                <w:rFonts w:hint="eastAsia" w:eastAsia="宋体" w:cs="宋体"/>
                <w:color w:val="000000"/>
                <w:kern w:val="0"/>
                <w:sz w:val="20"/>
                <w:szCs w:val="20"/>
                <w:highlight w:val="none"/>
                <w:lang w:eastAsia="zh-CN" w:bidi="ar"/>
              </w:rPr>
              <w:t>.1</w:t>
            </w:r>
            <w:r>
              <w:rPr>
                <w:rFonts w:hint="eastAsia" w:eastAsia="宋体" w:cs="宋体"/>
                <w:color w:val="000000"/>
                <w:kern w:val="0"/>
                <w:sz w:val="20"/>
                <w:szCs w:val="20"/>
                <w:highlight w:val="none"/>
                <w:lang w:bidi="ar"/>
              </w:rPr>
              <w:t>元，其中争取地区财政扶持资金25万元，自筹2</w:t>
            </w:r>
            <w:r>
              <w:rPr>
                <w:rFonts w:hint="eastAsia" w:eastAsia="宋体" w:cs="宋体"/>
                <w:color w:val="000000"/>
                <w:kern w:val="0"/>
                <w:sz w:val="20"/>
                <w:szCs w:val="20"/>
                <w:highlight w:val="none"/>
                <w:lang w:eastAsia="zh-CN" w:bidi="ar"/>
              </w:rPr>
              <w:t>.1</w:t>
            </w:r>
            <w:r>
              <w:rPr>
                <w:rFonts w:hint="eastAsia" w:eastAsia="宋体" w:cs="宋体"/>
                <w:color w:val="000000"/>
                <w:kern w:val="0"/>
                <w:sz w:val="20"/>
                <w:szCs w:val="20"/>
                <w:highlight w:val="none"/>
                <w:lang w:bidi="ar"/>
              </w:rPr>
              <w:t>万元（购买设计制作各种产品卷膜、购进包装机，切割机，采购切糕包装袋）</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w:t>
            </w:r>
            <w:r>
              <w:rPr>
                <w:rFonts w:hint="eastAsia" w:eastAsia="宋体" w:cs="宋体"/>
                <w:color w:val="000000"/>
                <w:kern w:val="0"/>
                <w:sz w:val="20"/>
                <w:szCs w:val="20"/>
                <w:highlight w:val="none"/>
                <w:lang w:eastAsia="zh-CN" w:bidi="ar"/>
              </w:rPr>
              <w:t>.1</w:t>
            </w:r>
            <w:r>
              <w:rPr>
                <w:rFonts w:hint="eastAsia" w:eastAsia="宋体" w:cs="宋体"/>
                <w:color w:val="000000"/>
                <w:kern w:val="0"/>
                <w:sz w:val="20"/>
                <w:szCs w:val="20"/>
                <w:highlight w:val="none"/>
                <w:lang w:bidi="ar"/>
              </w:rPr>
              <w:t>.27</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r>
      <w:tr>
        <w:tblPrEx>
          <w:tblCellMar>
            <w:top w:w="0" w:type="dxa"/>
            <w:left w:w="51" w:type="dxa"/>
            <w:bottom w:w="0" w:type="dxa"/>
            <w:right w:w="51" w:type="dxa"/>
          </w:tblCellMar>
        </w:tblPrEx>
        <w:trPr>
          <w:trHeight w:val="295"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4</w:t>
            </w: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eastAsia="宋体" w:cs="宋体"/>
                <w:color w:val="000000"/>
                <w:sz w:val="20"/>
                <w:szCs w:val="20"/>
                <w:highlight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巴楚县玉赛因农业专业合作社</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项目建设总投入38万元，其中争取地区财政扶持资金25万元，自筹13万元（采购一台青饲料收获机）</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2023.8.12</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r>
      <w:tr>
        <w:tblPrEx>
          <w:tblCellMar>
            <w:top w:w="0" w:type="dxa"/>
            <w:left w:w="51" w:type="dxa"/>
            <w:bottom w:w="0" w:type="dxa"/>
            <w:right w:w="51" w:type="dxa"/>
          </w:tblCellMar>
        </w:tblPrEx>
        <w:trPr>
          <w:trHeight w:val="295"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5</w:t>
            </w: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eastAsia="宋体" w:cs="宋体"/>
                <w:color w:val="000000"/>
                <w:sz w:val="20"/>
                <w:szCs w:val="20"/>
                <w:highlight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巴楚县天玉农业专业合作社</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项目建设总投入27</w:t>
            </w:r>
            <w:r>
              <w:rPr>
                <w:rFonts w:hint="eastAsia" w:eastAsia="宋体" w:cs="宋体"/>
                <w:color w:val="000000"/>
                <w:kern w:val="0"/>
                <w:sz w:val="20"/>
                <w:szCs w:val="20"/>
                <w:highlight w:val="none"/>
                <w:lang w:eastAsia="zh-CN" w:bidi="ar"/>
              </w:rPr>
              <w:t>.3</w:t>
            </w:r>
            <w:r>
              <w:rPr>
                <w:rFonts w:hint="eastAsia" w:eastAsia="宋体" w:cs="宋体"/>
                <w:color w:val="000000"/>
                <w:kern w:val="0"/>
                <w:sz w:val="20"/>
                <w:szCs w:val="20"/>
                <w:highlight w:val="none"/>
                <w:lang w:bidi="ar"/>
              </w:rPr>
              <w:t>元，其中争取地区财政扶持资金25万元，自出资金2</w:t>
            </w:r>
            <w:r>
              <w:rPr>
                <w:rFonts w:hint="eastAsia" w:eastAsia="宋体" w:cs="宋体"/>
                <w:color w:val="000000"/>
                <w:kern w:val="0"/>
                <w:sz w:val="20"/>
                <w:szCs w:val="20"/>
                <w:highlight w:val="none"/>
                <w:lang w:eastAsia="zh-CN" w:bidi="ar"/>
              </w:rPr>
              <w:t>.3</w:t>
            </w:r>
            <w:r>
              <w:rPr>
                <w:rFonts w:hint="eastAsia" w:eastAsia="宋体" w:cs="宋体"/>
                <w:color w:val="000000"/>
                <w:kern w:val="0"/>
                <w:sz w:val="20"/>
                <w:szCs w:val="20"/>
                <w:highlight w:val="none"/>
                <w:lang w:bidi="ar"/>
              </w:rPr>
              <w:t>万元（购买网带式出料提升机（出料提升段延长）1台3.98万元；双层式网带冷却输送机1#1台13.87万元；皮带提升机一台3</w:t>
            </w:r>
            <w:r>
              <w:rPr>
                <w:rFonts w:hint="eastAsia" w:eastAsia="宋体" w:cs="宋体"/>
                <w:color w:val="000000"/>
                <w:kern w:val="0"/>
                <w:sz w:val="20"/>
                <w:szCs w:val="20"/>
                <w:highlight w:val="none"/>
                <w:lang w:eastAsia="zh-CN" w:bidi="ar"/>
              </w:rPr>
              <w:t>.6</w:t>
            </w:r>
            <w:r>
              <w:rPr>
                <w:rFonts w:hint="eastAsia" w:eastAsia="宋体" w:cs="宋体"/>
                <w:color w:val="000000"/>
                <w:kern w:val="0"/>
                <w:sz w:val="20"/>
                <w:szCs w:val="20"/>
                <w:highlight w:val="none"/>
                <w:lang w:bidi="ar"/>
              </w:rPr>
              <w:t>万元皮带拣选输送机2.85万元，包装纸箱5460个3万元；合计27</w:t>
            </w:r>
            <w:r>
              <w:rPr>
                <w:rFonts w:hint="eastAsia" w:eastAsia="宋体" w:cs="宋体"/>
                <w:color w:val="000000"/>
                <w:kern w:val="0"/>
                <w:sz w:val="20"/>
                <w:szCs w:val="20"/>
                <w:highlight w:val="none"/>
                <w:lang w:eastAsia="zh-CN" w:bidi="ar"/>
              </w:rPr>
              <w:t>.3</w:t>
            </w:r>
            <w:r>
              <w:rPr>
                <w:rFonts w:hint="eastAsia" w:eastAsia="宋体" w:cs="宋体"/>
                <w:color w:val="000000"/>
                <w:kern w:val="0"/>
                <w:sz w:val="20"/>
                <w:szCs w:val="20"/>
                <w:highlight w:val="none"/>
                <w:lang w:bidi="ar"/>
              </w:rPr>
              <w:t>万元）</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hint="eastAsia" w:eastAsia="宋体" w:cs="宋体"/>
                <w:color w:val="000000"/>
                <w:kern w:val="0"/>
                <w:sz w:val="20"/>
                <w:szCs w:val="20"/>
                <w:highlight w:val="none"/>
                <w:lang w:eastAsia="zh-CN" w:bidi="ar"/>
              </w:rPr>
            </w:pPr>
            <w:r>
              <w:rPr>
                <w:rFonts w:hint="eastAsia" w:eastAsia="宋体" w:cs="宋体"/>
                <w:color w:val="000000"/>
                <w:kern w:val="0"/>
                <w:sz w:val="20"/>
                <w:szCs w:val="20"/>
                <w:highlight w:val="none"/>
                <w:lang w:bidi="ar"/>
              </w:rPr>
              <w:t>2023</w:t>
            </w:r>
            <w:r>
              <w:rPr>
                <w:rFonts w:hint="eastAsia" w:eastAsia="宋体" w:cs="宋体"/>
                <w:color w:val="000000"/>
                <w:kern w:val="0"/>
                <w:sz w:val="20"/>
                <w:szCs w:val="20"/>
                <w:highlight w:val="none"/>
                <w:lang w:eastAsia="zh-CN" w:bidi="ar"/>
              </w:rPr>
              <w:t>.1.2</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r>
      <w:tr>
        <w:tblPrEx>
          <w:tblCellMar>
            <w:top w:w="0" w:type="dxa"/>
            <w:left w:w="51" w:type="dxa"/>
            <w:bottom w:w="0" w:type="dxa"/>
            <w:right w:w="51" w:type="dxa"/>
          </w:tblCellMar>
        </w:tblPrEx>
        <w:trPr>
          <w:trHeight w:val="295"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6</w:t>
            </w: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eastAsia="宋体" w:cs="宋体"/>
                <w:color w:val="000000"/>
                <w:sz w:val="20"/>
                <w:szCs w:val="20"/>
                <w:highlight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巴楚县百合提林牧专业合作社</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项目建设总投入26万元，其中争取 地区财政扶持资金25万元，自筹1万元（购收玉米青储饲料机、撒料车）</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2023.9.4</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r>
      <w:tr>
        <w:tblPrEx>
          <w:tblCellMar>
            <w:top w:w="0" w:type="dxa"/>
            <w:left w:w="51" w:type="dxa"/>
            <w:bottom w:w="0" w:type="dxa"/>
            <w:right w:w="51" w:type="dxa"/>
          </w:tblCellMar>
        </w:tblPrEx>
        <w:trPr>
          <w:trHeight w:val="295"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7</w:t>
            </w: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eastAsia="宋体" w:cs="宋体"/>
                <w:color w:val="000000"/>
                <w:sz w:val="20"/>
                <w:szCs w:val="20"/>
                <w:highlight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巴楚县农民朋友农机专业合作社</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项目建设总投入30万元，其中争取地 区财政扶持资金25万元，自筹资金5万元（大型无人机二台，农机保养及维修大棚一件（400平米）)</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w:t>
            </w:r>
            <w:r>
              <w:rPr>
                <w:rFonts w:hint="eastAsia" w:eastAsia="宋体" w:cs="宋体"/>
                <w:color w:val="000000"/>
                <w:kern w:val="0"/>
                <w:sz w:val="20"/>
                <w:szCs w:val="20"/>
                <w:highlight w:val="none"/>
                <w:lang w:eastAsia="zh-CN" w:bidi="ar"/>
              </w:rPr>
              <w:t>.1</w:t>
            </w:r>
            <w:r>
              <w:rPr>
                <w:rFonts w:hint="eastAsia" w:eastAsia="宋体" w:cs="宋体"/>
                <w:color w:val="000000"/>
                <w:kern w:val="0"/>
                <w:sz w:val="20"/>
                <w:szCs w:val="20"/>
                <w:highlight w:val="none"/>
                <w:lang w:bidi="ar"/>
              </w:rPr>
              <w:t>.7</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r>
      <w:tr>
        <w:tblPrEx>
          <w:tblCellMar>
            <w:top w:w="0" w:type="dxa"/>
            <w:left w:w="51" w:type="dxa"/>
            <w:bottom w:w="0" w:type="dxa"/>
            <w:right w:w="51" w:type="dxa"/>
          </w:tblCellMar>
        </w:tblPrEx>
        <w:trPr>
          <w:trHeight w:val="400"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8</w:t>
            </w: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eastAsia="宋体" w:cs="宋体"/>
                <w:color w:val="000000"/>
                <w:sz w:val="20"/>
                <w:szCs w:val="20"/>
                <w:highlight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巴楚县贵怡人农牧专业合作社</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项目建设总投入27</w:t>
            </w:r>
            <w:r>
              <w:rPr>
                <w:rFonts w:hint="eastAsia" w:eastAsia="宋体" w:cs="宋体"/>
                <w:color w:val="000000"/>
                <w:kern w:val="0"/>
                <w:sz w:val="20"/>
                <w:szCs w:val="20"/>
                <w:highlight w:val="none"/>
                <w:lang w:eastAsia="zh-CN" w:bidi="ar"/>
              </w:rPr>
              <w:t>.5</w:t>
            </w:r>
            <w:r>
              <w:rPr>
                <w:rFonts w:hint="eastAsia" w:eastAsia="宋体" w:cs="宋体"/>
                <w:color w:val="000000"/>
                <w:kern w:val="0"/>
                <w:sz w:val="20"/>
                <w:szCs w:val="20"/>
                <w:highlight w:val="none"/>
                <w:lang w:bidi="ar"/>
              </w:rPr>
              <w:t>元，其中争取地 区财政扶持资金25万元，自筹资金2</w:t>
            </w:r>
            <w:r>
              <w:rPr>
                <w:rFonts w:hint="eastAsia" w:eastAsia="宋体" w:cs="宋体"/>
                <w:color w:val="000000"/>
                <w:kern w:val="0"/>
                <w:sz w:val="20"/>
                <w:szCs w:val="20"/>
                <w:highlight w:val="none"/>
                <w:lang w:eastAsia="zh-CN" w:bidi="ar"/>
              </w:rPr>
              <w:t>.5</w:t>
            </w:r>
            <w:r>
              <w:rPr>
                <w:rFonts w:hint="eastAsia" w:eastAsia="宋体" w:cs="宋体"/>
                <w:color w:val="000000"/>
                <w:kern w:val="0"/>
                <w:sz w:val="20"/>
                <w:szCs w:val="20"/>
                <w:highlight w:val="none"/>
                <w:lang w:bidi="ar"/>
              </w:rPr>
              <w:t>万元（液压挖掘机一台）</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2023.9.28</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r>
      <w:tr>
        <w:tblPrEx>
          <w:tblCellMar>
            <w:top w:w="0" w:type="dxa"/>
            <w:left w:w="51" w:type="dxa"/>
            <w:bottom w:w="0" w:type="dxa"/>
            <w:right w:w="51" w:type="dxa"/>
          </w:tblCellMar>
        </w:tblPrEx>
        <w:trPr>
          <w:trHeight w:val="295"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9</w:t>
            </w: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eastAsia="宋体" w:cs="宋体"/>
                <w:color w:val="000000"/>
                <w:sz w:val="20"/>
                <w:szCs w:val="20"/>
                <w:highlight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爱力格达瓦农业专业合作社</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项目建设总投入27</w:t>
            </w:r>
            <w:r>
              <w:rPr>
                <w:rFonts w:hint="eastAsia" w:eastAsia="宋体" w:cs="宋体"/>
                <w:color w:val="000000"/>
                <w:kern w:val="0"/>
                <w:sz w:val="20"/>
                <w:szCs w:val="20"/>
                <w:highlight w:val="none"/>
                <w:lang w:eastAsia="zh-CN" w:bidi="ar"/>
              </w:rPr>
              <w:t>.5</w:t>
            </w:r>
            <w:r>
              <w:rPr>
                <w:rFonts w:hint="eastAsia" w:eastAsia="宋体" w:cs="宋体"/>
                <w:color w:val="000000"/>
                <w:kern w:val="0"/>
                <w:sz w:val="20"/>
                <w:szCs w:val="20"/>
                <w:highlight w:val="none"/>
                <w:lang w:bidi="ar"/>
              </w:rPr>
              <w:t>万元，其中争 取地区财政扶持资金25万元，自筹2</w:t>
            </w:r>
            <w:r>
              <w:rPr>
                <w:rFonts w:hint="eastAsia" w:eastAsia="宋体" w:cs="宋体"/>
                <w:color w:val="000000"/>
                <w:kern w:val="0"/>
                <w:sz w:val="20"/>
                <w:szCs w:val="20"/>
                <w:highlight w:val="none"/>
                <w:lang w:eastAsia="zh-CN" w:bidi="ar"/>
              </w:rPr>
              <w:t>.5</w:t>
            </w:r>
            <w:r>
              <w:rPr>
                <w:rFonts w:hint="eastAsia" w:eastAsia="宋体" w:cs="宋体"/>
                <w:color w:val="000000"/>
                <w:kern w:val="0"/>
                <w:sz w:val="20"/>
                <w:szCs w:val="20"/>
                <w:highlight w:val="none"/>
                <w:lang w:bidi="ar"/>
              </w:rPr>
              <w:t>万元（购买叉车1辆和叉车托盘300个）</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2023.08.12</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r>
      <w:tr>
        <w:tblPrEx>
          <w:tblCellMar>
            <w:top w:w="0" w:type="dxa"/>
            <w:left w:w="51" w:type="dxa"/>
            <w:bottom w:w="0" w:type="dxa"/>
            <w:right w:w="51" w:type="dxa"/>
          </w:tblCellMar>
        </w:tblPrEx>
        <w:trPr>
          <w:trHeight w:val="360"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10</w:t>
            </w: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eastAsia="宋体" w:cs="宋体"/>
                <w:color w:val="000000"/>
                <w:sz w:val="20"/>
                <w:szCs w:val="20"/>
                <w:highlight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阿斯古丽喀迪尔农机专业合作社（企业名称变更为巴楚县双山农机专业合作社）</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 xml:space="preserve"> 项目建设总投入26万元，其中争取地区 财政扶持资金25万元，自筹资金1万元（购买无人机1辆， 机械式精量铺膜播种（1膜6行）1台，机械式精量铺膜播种 机（1膜12行）整地机1台，铧式犁1台，旋耕机1台，小麦播种机1台，大田撒肥机1台）</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2023.08.23</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r>
      <w:tr>
        <w:tblPrEx>
          <w:tblCellMar>
            <w:top w:w="0" w:type="dxa"/>
            <w:left w:w="51" w:type="dxa"/>
            <w:bottom w:w="0" w:type="dxa"/>
            <w:right w:w="51" w:type="dxa"/>
          </w:tblCellMar>
        </w:tblPrEx>
        <w:trPr>
          <w:trHeight w:val="295"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11</w:t>
            </w:r>
          </w:p>
        </w:tc>
        <w:tc>
          <w:tcPr>
            <w:tcW w:w="30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县级及以上农民合作社</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巴楚县迪达尔农业专业合作社</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项目建设总投入7</w:t>
            </w:r>
            <w:r>
              <w:rPr>
                <w:rFonts w:hint="eastAsia" w:eastAsia="宋体" w:cs="宋体"/>
                <w:color w:val="000000"/>
                <w:kern w:val="0"/>
                <w:sz w:val="20"/>
                <w:szCs w:val="20"/>
                <w:highlight w:val="none"/>
                <w:lang w:eastAsia="zh-CN" w:bidi="ar"/>
              </w:rPr>
              <w:t>.6</w:t>
            </w:r>
            <w:r>
              <w:rPr>
                <w:rFonts w:hint="eastAsia" w:eastAsia="宋体" w:cs="宋体"/>
                <w:color w:val="000000"/>
                <w:kern w:val="0"/>
                <w:sz w:val="20"/>
                <w:szCs w:val="20"/>
                <w:highlight w:val="none"/>
                <w:lang w:bidi="ar"/>
              </w:rPr>
              <w:t>元，其中争取地区 财政扶持资金7万元，自筹资金0</w:t>
            </w:r>
            <w:r>
              <w:rPr>
                <w:rFonts w:hint="eastAsia" w:eastAsia="宋体" w:cs="宋体"/>
                <w:color w:val="000000"/>
                <w:kern w:val="0"/>
                <w:sz w:val="20"/>
                <w:szCs w:val="20"/>
                <w:highlight w:val="none"/>
                <w:lang w:eastAsia="zh-CN" w:bidi="ar"/>
              </w:rPr>
              <w:t>.6</w:t>
            </w:r>
            <w:r>
              <w:rPr>
                <w:rFonts w:hint="eastAsia" w:eastAsia="宋体" w:cs="宋体"/>
                <w:color w:val="000000"/>
                <w:kern w:val="0"/>
                <w:sz w:val="20"/>
                <w:szCs w:val="20"/>
                <w:highlight w:val="none"/>
                <w:lang w:bidi="ar"/>
              </w:rPr>
              <w:t>万元（农用小型货运车一辆）</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2023.08.12</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12</w:t>
            </w: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巴楚县吾米提养殖专业合作社</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项目建设总投入7.14万元，其中争取地 区财政扶持资金7万元，自筹资金1</w:t>
            </w:r>
            <w:r>
              <w:rPr>
                <w:rFonts w:hint="eastAsia" w:eastAsia="宋体" w:cs="宋体"/>
                <w:color w:val="000000"/>
                <w:kern w:val="0"/>
                <w:sz w:val="20"/>
                <w:szCs w:val="20"/>
                <w:highlight w:val="none"/>
                <w:lang w:eastAsia="zh-CN" w:bidi="ar"/>
              </w:rPr>
              <w:t>.4</w:t>
            </w:r>
            <w:r>
              <w:rPr>
                <w:rFonts w:hint="eastAsia" w:eastAsia="宋体" w:cs="宋体"/>
                <w:color w:val="000000"/>
                <w:kern w:val="0"/>
                <w:sz w:val="20"/>
                <w:szCs w:val="20"/>
                <w:highlight w:val="none"/>
                <w:lang w:bidi="ar"/>
              </w:rPr>
              <w:t>万元（购买无人机1辆）</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2023.09.01</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13</w:t>
            </w: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巴楚县阿纳尔罕农副产品加工专业合作社</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项目建设总投入8.55元，其中争取 地区财政扶持资金7万元，自筹1.55万元。（购买一辆福田货车）</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2023.07.18</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14</w:t>
            </w: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巴楚县马依仓农业专业合作社</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项目建设总投入9.85元，其中争取财政扶持资金7万元，自筹2.85万元（购买一台地磅）</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2023.08.12</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15</w:t>
            </w: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巴楚县精进农业机械专业合作社</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项目建设总投入73800元，其中争取 地区财政扶持资金7万元，自筹3800元（1ZLZ-5.2 联合 整地机）</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2023.08.23</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16</w:t>
            </w: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巴楚县吾斯塘贝希畜牧专业合作社</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项目建设总投入7.44元，其中争取 地区财政扶持资金7万元，自筹0.44万元。（购入一台无人机）</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2023.08.28</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17</w:t>
            </w: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巴楚县元兴农业综合服务专业合作社</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项目建设总投入7.9元，其中争取地区财政扶持资金7万元，自筹资金0</w:t>
            </w:r>
            <w:r>
              <w:rPr>
                <w:rFonts w:hint="eastAsia" w:eastAsia="宋体" w:cs="宋体"/>
                <w:color w:val="000000"/>
                <w:kern w:val="0"/>
                <w:sz w:val="20"/>
                <w:szCs w:val="20"/>
                <w:highlight w:val="none"/>
                <w:lang w:eastAsia="zh-CN" w:bidi="ar"/>
              </w:rPr>
              <w:t>.9</w:t>
            </w:r>
            <w:r>
              <w:rPr>
                <w:rFonts w:hint="eastAsia" w:eastAsia="宋体" w:cs="宋体"/>
                <w:color w:val="000000"/>
                <w:kern w:val="0"/>
                <w:sz w:val="20"/>
                <w:szCs w:val="20"/>
                <w:highlight w:val="none"/>
                <w:lang w:bidi="ar"/>
              </w:rPr>
              <w:t>万元（购买华夏牌拖拉机1辆）</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w:t>
            </w:r>
            <w:r>
              <w:rPr>
                <w:rFonts w:hint="eastAsia" w:eastAsia="宋体" w:cs="宋体"/>
                <w:color w:val="000000"/>
                <w:kern w:val="0"/>
                <w:sz w:val="20"/>
                <w:szCs w:val="20"/>
                <w:highlight w:val="none"/>
                <w:lang w:eastAsia="zh-CN" w:bidi="ar"/>
              </w:rPr>
              <w:t>.1</w:t>
            </w:r>
            <w:r>
              <w:rPr>
                <w:rFonts w:hint="eastAsia" w:eastAsia="宋体" w:cs="宋体"/>
                <w:color w:val="000000"/>
                <w:kern w:val="0"/>
                <w:sz w:val="20"/>
                <w:szCs w:val="20"/>
                <w:highlight w:val="none"/>
                <w:lang w:bidi="ar"/>
              </w:rPr>
              <w:t>.18</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18</w:t>
            </w: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巴楚县绿珠农机专业合作社</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项目建设总投入7.25元，其中争取地区财政扶持资金7万元，自出资金0.25万元（为合作社购买一台T50农业无人飞机和一块备用电池）</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2023.08.18</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19</w:t>
            </w: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巴楚县旺盛羊毛加工农民专业合作社</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项目建设总投入9元，其中争取地区财政扶持资金7万元，自筹资金2万元（购买轮胎式装载机一台）</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2023.08.17</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20</w:t>
            </w: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巴楚县明亮手工艺农民专业合作社</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项目建设总投入9元，其中争取地区财政扶持资金7万元，自筹资金2万元（购买叉车一辆，裁边机一台并安置开工）</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2023.09.12</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21</w:t>
            </w: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巴楚县万人乐农业发展农民专业合作社</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项目建设总投入8.45元，其中争取地区财政扶持资金7万元，自出资金1.45万元（购买一台T50 农业无人机、智能飞行 电池两个、AC 充电模块、遥控器电池）</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2023.09.07</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22</w:t>
            </w: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巴楚县昌盛故乡木材加工农民专业合作社</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项目建设总投入10万元，其中争取 地区财政扶持资金7万元，自筹3万元（购买一辆装载机 ZL940B)1 台</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2023.09.05</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23</w:t>
            </w: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巴楚县华宇红枣专业合作社</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项目建设总投入10</w:t>
            </w:r>
            <w:r>
              <w:rPr>
                <w:rFonts w:hint="eastAsia" w:eastAsia="宋体" w:cs="宋体"/>
                <w:color w:val="000000"/>
                <w:kern w:val="0"/>
                <w:sz w:val="20"/>
                <w:szCs w:val="20"/>
                <w:highlight w:val="none"/>
                <w:lang w:eastAsia="zh-CN" w:bidi="ar"/>
              </w:rPr>
              <w:t>.5</w:t>
            </w:r>
            <w:r>
              <w:rPr>
                <w:rFonts w:hint="eastAsia" w:eastAsia="宋体" w:cs="宋体"/>
                <w:color w:val="000000"/>
                <w:kern w:val="0"/>
                <w:sz w:val="20"/>
                <w:szCs w:val="20"/>
                <w:highlight w:val="none"/>
                <w:lang w:bidi="ar"/>
              </w:rPr>
              <w:t>元，其中争取地 区财政扶持资金7万元，自筹3</w:t>
            </w:r>
            <w:r>
              <w:rPr>
                <w:rFonts w:hint="eastAsia" w:eastAsia="宋体" w:cs="宋体"/>
                <w:color w:val="000000"/>
                <w:kern w:val="0"/>
                <w:sz w:val="20"/>
                <w:szCs w:val="20"/>
                <w:highlight w:val="none"/>
                <w:lang w:eastAsia="zh-CN" w:bidi="ar"/>
              </w:rPr>
              <w:t>.5</w:t>
            </w:r>
            <w:r>
              <w:rPr>
                <w:rFonts w:hint="eastAsia" w:eastAsia="宋体" w:cs="宋体"/>
                <w:color w:val="000000"/>
                <w:kern w:val="0"/>
                <w:sz w:val="20"/>
                <w:szCs w:val="20"/>
                <w:highlight w:val="none"/>
                <w:lang w:bidi="ar"/>
              </w:rPr>
              <w:t>万元（购买叉车一辆、包装箱10000个）</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2023.09.04</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24</w:t>
            </w: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巴楚县阿拉屯奇奇科农业专业合作社</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基础设施建设</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项目建设总投入10万元，其中争取地 区财政扶持资金7万元，自筹3万元（粮食钢制仓库）1座）</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2023.09.09</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25</w:t>
            </w: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巴楚县达其博依水产养殖专业合作社</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项目建设总投入8</w:t>
            </w:r>
            <w:r>
              <w:rPr>
                <w:rFonts w:hint="eastAsia" w:eastAsia="宋体" w:cs="宋体"/>
                <w:color w:val="000000"/>
                <w:kern w:val="0"/>
                <w:sz w:val="20"/>
                <w:szCs w:val="20"/>
                <w:highlight w:val="none"/>
                <w:lang w:eastAsia="zh-CN" w:bidi="ar"/>
              </w:rPr>
              <w:t>.1</w:t>
            </w:r>
            <w:r>
              <w:rPr>
                <w:rFonts w:hint="eastAsia" w:eastAsia="宋体" w:cs="宋体"/>
                <w:color w:val="000000"/>
                <w:kern w:val="0"/>
                <w:sz w:val="20"/>
                <w:szCs w:val="20"/>
                <w:highlight w:val="none"/>
                <w:lang w:bidi="ar"/>
              </w:rPr>
              <w:t>万元，其中争取地 区财政扶持资金7万元，自筹1</w:t>
            </w:r>
            <w:r>
              <w:rPr>
                <w:rFonts w:hint="eastAsia" w:eastAsia="宋体" w:cs="宋体"/>
                <w:color w:val="000000"/>
                <w:kern w:val="0"/>
                <w:sz w:val="20"/>
                <w:szCs w:val="20"/>
                <w:highlight w:val="none"/>
                <w:lang w:eastAsia="zh-CN" w:bidi="ar"/>
              </w:rPr>
              <w:t>.1</w:t>
            </w:r>
            <w:r>
              <w:rPr>
                <w:rFonts w:hint="eastAsia" w:eastAsia="宋体" w:cs="宋体"/>
                <w:color w:val="000000"/>
                <w:kern w:val="0"/>
                <w:sz w:val="20"/>
                <w:szCs w:val="20"/>
                <w:highlight w:val="none"/>
                <w:lang w:bidi="ar"/>
              </w:rPr>
              <w:t>万元（购买三艘烧烤船，两艘电动船）</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w:t>
            </w:r>
            <w:r>
              <w:rPr>
                <w:rFonts w:hint="eastAsia" w:eastAsia="宋体" w:cs="宋体"/>
                <w:color w:val="000000"/>
                <w:kern w:val="0"/>
                <w:sz w:val="20"/>
                <w:szCs w:val="20"/>
                <w:highlight w:val="none"/>
                <w:lang w:eastAsia="zh-CN" w:bidi="ar"/>
              </w:rPr>
              <w:t>.1</w:t>
            </w:r>
            <w:r>
              <w:rPr>
                <w:rFonts w:hint="eastAsia" w:eastAsia="宋体" w:cs="宋体"/>
                <w:color w:val="000000"/>
                <w:kern w:val="0"/>
                <w:sz w:val="20"/>
                <w:szCs w:val="20"/>
                <w:highlight w:val="none"/>
                <w:lang w:bidi="ar"/>
              </w:rPr>
              <w:t>.07</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26</w:t>
            </w: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巴楚县平民农业专业合作社</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项目建设总投入7</w:t>
            </w:r>
            <w:r>
              <w:rPr>
                <w:rFonts w:hint="eastAsia" w:eastAsia="宋体" w:cs="宋体"/>
                <w:color w:val="000000"/>
                <w:kern w:val="0"/>
                <w:sz w:val="20"/>
                <w:szCs w:val="20"/>
                <w:highlight w:val="none"/>
                <w:lang w:eastAsia="zh-CN" w:bidi="ar"/>
              </w:rPr>
              <w:t>.2</w:t>
            </w:r>
            <w:r>
              <w:rPr>
                <w:rFonts w:hint="eastAsia" w:eastAsia="宋体" w:cs="宋体"/>
                <w:color w:val="000000"/>
                <w:kern w:val="0"/>
                <w:sz w:val="20"/>
                <w:szCs w:val="20"/>
                <w:highlight w:val="none"/>
                <w:lang w:bidi="ar"/>
              </w:rPr>
              <w:t>万元，其中争取地 区财政扶持资金7万元，自筹0</w:t>
            </w:r>
            <w:r>
              <w:rPr>
                <w:rFonts w:hint="eastAsia" w:eastAsia="宋体" w:cs="宋体"/>
                <w:color w:val="000000"/>
                <w:kern w:val="0"/>
                <w:sz w:val="20"/>
                <w:szCs w:val="20"/>
                <w:highlight w:val="none"/>
                <w:lang w:eastAsia="zh-CN" w:bidi="ar"/>
              </w:rPr>
              <w:t>.2</w:t>
            </w:r>
            <w:r>
              <w:rPr>
                <w:rFonts w:hint="eastAsia" w:eastAsia="宋体" w:cs="宋体"/>
                <w:color w:val="000000"/>
                <w:kern w:val="0"/>
                <w:sz w:val="20"/>
                <w:szCs w:val="20"/>
                <w:highlight w:val="none"/>
                <w:lang w:bidi="ar"/>
              </w:rPr>
              <w:t>万元（购买载货汽车一台）</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2023.09.01</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27</w:t>
            </w: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巴楚县恺鑫林牧专业合作社</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项目建设总投入7</w:t>
            </w:r>
            <w:r>
              <w:rPr>
                <w:rFonts w:hint="eastAsia" w:eastAsia="宋体" w:cs="宋体"/>
                <w:color w:val="000000"/>
                <w:kern w:val="0"/>
                <w:sz w:val="20"/>
                <w:szCs w:val="20"/>
                <w:highlight w:val="none"/>
                <w:lang w:eastAsia="zh-CN" w:bidi="ar"/>
              </w:rPr>
              <w:t>.8</w:t>
            </w:r>
            <w:r>
              <w:rPr>
                <w:rFonts w:hint="eastAsia" w:eastAsia="宋体" w:cs="宋体"/>
                <w:color w:val="000000"/>
                <w:kern w:val="0"/>
                <w:sz w:val="20"/>
                <w:szCs w:val="20"/>
                <w:highlight w:val="none"/>
                <w:lang w:bidi="ar"/>
              </w:rPr>
              <w:t>万元，其中争取地 区财政扶持资金7万元，自筹0</w:t>
            </w:r>
            <w:r>
              <w:rPr>
                <w:rFonts w:hint="eastAsia" w:eastAsia="宋体" w:cs="宋体"/>
                <w:color w:val="000000"/>
                <w:kern w:val="0"/>
                <w:sz w:val="20"/>
                <w:szCs w:val="20"/>
                <w:highlight w:val="none"/>
                <w:lang w:eastAsia="zh-CN" w:bidi="ar"/>
              </w:rPr>
              <w:t>.8</w:t>
            </w:r>
            <w:r>
              <w:rPr>
                <w:rFonts w:hint="eastAsia" w:eastAsia="宋体" w:cs="宋体"/>
                <w:color w:val="000000"/>
                <w:kern w:val="0"/>
                <w:sz w:val="20"/>
                <w:szCs w:val="20"/>
                <w:highlight w:val="none"/>
                <w:lang w:bidi="ar"/>
              </w:rPr>
              <w:t>万元（东方红拖拉机，风送式打药机）</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2023.08.13</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28</w:t>
            </w: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巴楚县永丰农业专业合作社</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项目建设总投入7.25万元，其中争取地 区财政扶持资金7万元，自筹0.25万元（农业植保机，无人机）</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2023.08.17</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29</w:t>
            </w: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巴楚县美花蜜蜂蜜专业合作社联合社</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项目建设总投入8.44万元，其中争取地 区财政扶持资金7万元，自筹1.44万元（采购蜂箱350个，花粉300公斤，白砂糖300公斤）</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w:t>
            </w:r>
            <w:r>
              <w:rPr>
                <w:rFonts w:hint="eastAsia" w:eastAsia="宋体" w:cs="宋体"/>
                <w:color w:val="000000"/>
                <w:kern w:val="0"/>
                <w:sz w:val="20"/>
                <w:szCs w:val="20"/>
                <w:highlight w:val="none"/>
                <w:lang w:eastAsia="zh-CN" w:bidi="ar"/>
              </w:rPr>
              <w:t>.1</w:t>
            </w:r>
            <w:r>
              <w:rPr>
                <w:rFonts w:hint="eastAsia" w:eastAsia="宋体" w:cs="宋体"/>
                <w:color w:val="000000"/>
                <w:kern w:val="0"/>
                <w:sz w:val="20"/>
                <w:szCs w:val="20"/>
                <w:highlight w:val="none"/>
                <w:lang w:bidi="ar"/>
              </w:rPr>
              <w:t>.21</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30</w:t>
            </w: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巴楚县金叶子养殖专业合作社</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项目建设总投入7</w:t>
            </w:r>
            <w:r>
              <w:rPr>
                <w:rFonts w:hint="eastAsia" w:eastAsia="宋体" w:cs="宋体"/>
                <w:color w:val="000000"/>
                <w:kern w:val="0"/>
                <w:sz w:val="20"/>
                <w:szCs w:val="20"/>
                <w:highlight w:val="none"/>
                <w:lang w:eastAsia="zh-CN" w:bidi="ar"/>
              </w:rPr>
              <w:t>.5</w:t>
            </w:r>
            <w:r>
              <w:rPr>
                <w:rFonts w:hint="eastAsia" w:eastAsia="宋体" w:cs="宋体"/>
                <w:color w:val="000000"/>
                <w:kern w:val="0"/>
                <w:sz w:val="20"/>
                <w:szCs w:val="20"/>
                <w:highlight w:val="none"/>
                <w:lang w:bidi="ar"/>
              </w:rPr>
              <w:t>万元，其中争取地 区财政扶持资金7万元，自筹0</w:t>
            </w:r>
            <w:r>
              <w:rPr>
                <w:rFonts w:hint="eastAsia" w:eastAsia="宋体" w:cs="宋体"/>
                <w:color w:val="000000"/>
                <w:kern w:val="0"/>
                <w:sz w:val="20"/>
                <w:szCs w:val="20"/>
                <w:highlight w:val="none"/>
                <w:lang w:eastAsia="zh-CN" w:bidi="ar"/>
              </w:rPr>
              <w:t>.5</w:t>
            </w:r>
            <w:r>
              <w:rPr>
                <w:rFonts w:hint="eastAsia" w:eastAsia="宋体" w:cs="宋体"/>
                <w:color w:val="000000"/>
                <w:kern w:val="0"/>
                <w:sz w:val="20"/>
                <w:szCs w:val="20"/>
                <w:highlight w:val="none"/>
                <w:lang w:bidi="ar"/>
              </w:rPr>
              <w:t>万元（购买一辆轮式拖拉机）</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2023.09.04</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31</w:t>
            </w:r>
          </w:p>
        </w:tc>
        <w:tc>
          <w:tcPr>
            <w:tcW w:w="30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县级及以上示范家庭农场</w:t>
            </w: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巴楚县升华农场</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项目建设总投入9</w:t>
            </w:r>
            <w:r>
              <w:rPr>
                <w:rFonts w:hint="eastAsia" w:eastAsia="宋体" w:cs="宋体"/>
                <w:color w:val="000000"/>
                <w:kern w:val="0"/>
                <w:sz w:val="20"/>
                <w:szCs w:val="20"/>
                <w:highlight w:val="none"/>
                <w:lang w:eastAsia="zh-CN" w:bidi="ar"/>
              </w:rPr>
              <w:t>.2</w:t>
            </w:r>
            <w:r>
              <w:rPr>
                <w:rFonts w:hint="eastAsia" w:eastAsia="宋体" w:cs="宋体"/>
                <w:color w:val="000000"/>
                <w:kern w:val="0"/>
                <w:sz w:val="20"/>
                <w:szCs w:val="20"/>
                <w:highlight w:val="none"/>
                <w:lang w:bidi="ar"/>
              </w:rPr>
              <w:t>万元，其中争取地区财政扶持资金8万元，自筹1</w:t>
            </w:r>
            <w:r>
              <w:rPr>
                <w:rFonts w:hint="eastAsia" w:eastAsia="宋体" w:cs="宋体"/>
                <w:color w:val="000000"/>
                <w:kern w:val="0"/>
                <w:sz w:val="20"/>
                <w:szCs w:val="20"/>
                <w:highlight w:val="none"/>
                <w:lang w:eastAsia="zh-CN" w:bidi="ar"/>
              </w:rPr>
              <w:t>.2</w:t>
            </w:r>
            <w:r>
              <w:rPr>
                <w:rFonts w:hint="eastAsia" w:eastAsia="宋体" w:cs="宋体"/>
                <w:color w:val="000000"/>
                <w:kern w:val="0"/>
                <w:sz w:val="20"/>
                <w:szCs w:val="20"/>
                <w:highlight w:val="none"/>
                <w:lang w:bidi="ar"/>
              </w:rPr>
              <w:t>万元（购买生产工具，拖拉机播种机）</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2023.08.22</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8</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8</w:t>
            </w:r>
          </w:p>
        </w:tc>
      </w:tr>
      <w:tr>
        <w:tblPrEx>
          <w:tblCellMar>
            <w:top w:w="0" w:type="dxa"/>
            <w:left w:w="51" w:type="dxa"/>
            <w:bottom w:w="0" w:type="dxa"/>
            <w:right w:w="51" w:type="dxa"/>
          </w:tblCellMar>
        </w:tblPrEx>
        <w:trPr>
          <w:trHeight w:val="295"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32</w:t>
            </w: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b/>
                <w:bCs/>
                <w:color w:val="000000"/>
                <w:sz w:val="20"/>
                <w:szCs w:val="20"/>
                <w:highlight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巴楚县鲜丰家庭农场</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基础设施建设</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项目建设总投入8</w:t>
            </w:r>
            <w:r>
              <w:rPr>
                <w:rFonts w:hint="eastAsia" w:eastAsia="宋体" w:cs="宋体"/>
                <w:color w:val="000000"/>
                <w:kern w:val="0"/>
                <w:sz w:val="20"/>
                <w:szCs w:val="20"/>
                <w:highlight w:val="none"/>
                <w:lang w:eastAsia="zh-CN" w:bidi="ar"/>
              </w:rPr>
              <w:t>.4</w:t>
            </w:r>
            <w:r>
              <w:rPr>
                <w:rFonts w:hint="eastAsia" w:eastAsia="宋体" w:cs="宋体"/>
                <w:color w:val="000000"/>
                <w:kern w:val="0"/>
                <w:sz w:val="20"/>
                <w:szCs w:val="20"/>
                <w:highlight w:val="none"/>
                <w:lang w:bidi="ar"/>
              </w:rPr>
              <w:t>万元，其中争取地区财政扶持资金8万元，自筹0</w:t>
            </w:r>
            <w:r>
              <w:rPr>
                <w:rFonts w:hint="eastAsia" w:eastAsia="宋体" w:cs="宋体"/>
                <w:color w:val="000000"/>
                <w:kern w:val="0"/>
                <w:sz w:val="20"/>
                <w:szCs w:val="20"/>
                <w:highlight w:val="none"/>
                <w:lang w:eastAsia="zh-CN" w:bidi="ar"/>
              </w:rPr>
              <w:t>.4</w:t>
            </w:r>
            <w:r>
              <w:rPr>
                <w:rFonts w:hint="eastAsia" w:eastAsia="宋体" w:cs="宋体"/>
                <w:color w:val="000000"/>
                <w:kern w:val="0"/>
                <w:sz w:val="20"/>
                <w:szCs w:val="20"/>
                <w:highlight w:val="none"/>
                <w:lang w:bidi="ar"/>
              </w:rPr>
              <w:t>万元（购买建造一座冷藏库和一座发酵室）</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2023.08.12</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8</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8</w:t>
            </w:r>
          </w:p>
        </w:tc>
      </w:tr>
      <w:tr>
        <w:tblPrEx>
          <w:tblCellMar>
            <w:top w:w="0" w:type="dxa"/>
            <w:left w:w="51" w:type="dxa"/>
            <w:bottom w:w="0" w:type="dxa"/>
            <w:right w:w="51" w:type="dxa"/>
          </w:tblCellMar>
        </w:tblPrEx>
        <w:trPr>
          <w:trHeight w:val="295" w:hRule="atLeast"/>
        </w:trPr>
        <w:tc>
          <w:tcPr>
            <w:tcW w:w="1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33</w:t>
            </w:r>
          </w:p>
        </w:tc>
        <w:tc>
          <w:tcPr>
            <w:tcW w:w="30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b/>
                <w:bCs/>
                <w:color w:val="000000"/>
                <w:sz w:val="20"/>
                <w:szCs w:val="20"/>
                <w:highlight w:val="none"/>
              </w:rPr>
            </w:pPr>
          </w:p>
        </w:tc>
        <w:tc>
          <w:tcPr>
            <w:tcW w:w="6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巴楚县绿园家庭农场</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2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项目建设总投入9万元，其中争取地区财政扶持资金8万元，自筹1万元（购买中型装载机一台）</w:t>
            </w:r>
          </w:p>
        </w:tc>
        <w:tc>
          <w:tcPr>
            <w:tcW w:w="46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2023.09.12</w:t>
            </w:r>
          </w:p>
        </w:tc>
        <w:tc>
          <w:tcPr>
            <w:tcW w:w="28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8</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8</w:t>
            </w:r>
          </w:p>
        </w:tc>
      </w:tr>
      <w:tr>
        <w:tblPrEx>
          <w:tblCellMar>
            <w:top w:w="0" w:type="dxa"/>
            <w:left w:w="51" w:type="dxa"/>
            <w:bottom w:w="0" w:type="dxa"/>
            <w:right w:w="51" w:type="dxa"/>
          </w:tblCellMar>
        </w:tblPrEx>
        <w:trPr>
          <w:trHeight w:val="295" w:hRule="atLeast"/>
        </w:trPr>
        <w:tc>
          <w:tcPr>
            <w:tcW w:w="152" w:type="pct"/>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34</w:t>
            </w:r>
          </w:p>
        </w:tc>
        <w:tc>
          <w:tcPr>
            <w:tcW w:w="308" w:type="pct"/>
            <w:vMerge w:val="continue"/>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b/>
                <w:bCs/>
                <w:color w:val="000000"/>
                <w:sz w:val="20"/>
                <w:szCs w:val="20"/>
                <w:highlight w:val="none"/>
              </w:rPr>
            </w:pPr>
          </w:p>
        </w:tc>
        <w:tc>
          <w:tcPr>
            <w:tcW w:w="631"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巴楚县于氏家庭农场</w:t>
            </w:r>
          </w:p>
        </w:tc>
        <w:tc>
          <w:tcPr>
            <w:tcW w:w="466"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2407"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项目建设总投入16</w:t>
            </w:r>
            <w:r>
              <w:rPr>
                <w:rFonts w:hint="eastAsia" w:eastAsia="宋体" w:cs="宋体"/>
                <w:color w:val="000000"/>
                <w:kern w:val="0"/>
                <w:sz w:val="20"/>
                <w:szCs w:val="20"/>
                <w:highlight w:val="none"/>
                <w:lang w:eastAsia="zh-CN" w:bidi="ar"/>
              </w:rPr>
              <w:t>.3</w:t>
            </w:r>
            <w:r>
              <w:rPr>
                <w:rFonts w:hint="eastAsia" w:eastAsia="宋体" w:cs="宋体"/>
                <w:color w:val="000000"/>
                <w:kern w:val="0"/>
                <w:sz w:val="20"/>
                <w:szCs w:val="20"/>
                <w:highlight w:val="none"/>
                <w:lang w:bidi="ar"/>
              </w:rPr>
              <w:t>万元，其中争取地区财政扶持资金8万元，自筹8</w:t>
            </w:r>
            <w:r>
              <w:rPr>
                <w:rFonts w:hint="eastAsia" w:eastAsia="宋体" w:cs="宋体"/>
                <w:color w:val="000000"/>
                <w:kern w:val="0"/>
                <w:sz w:val="20"/>
                <w:szCs w:val="20"/>
                <w:highlight w:val="none"/>
                <w:lang w:eastAsia="zh-CN" w:bidi="ar"/>
              </w:rPr>
              <w:t>.3</w:t>
            </w:r>
            <w:r>
              <w:rPr>
                <w:rFonts w:hint="eastAsia" w:eastAsia="宋体" w:cs="宋体"/>
                <w:color w:val="000000"/>
                <w:kern w:val="0"/>
                <w:sz w:val="20"/>
                <w:szCs w:val="20"/>
                <w:highlight w:val="none"/>
                <w:lang w:bidi="ar"/>
              </w:rPr>
              <w:t>万元（购买604型拖拉机一台）</w:t>
            </w:r>
          </w:p>
        </w:tc>
        <w:tc>
          <w:tcPr>
            <w:tcW w:w="466"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2023.09.12</w:t>
            </w:r>
          </w:p>
        </w:tc>
        <w:tc>
          <w:tcPr>
            <w:tcW w:w="289"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8</w:t>
            </w:r>
          </w:p>
        </w:tc>
        <w:tc>
          <w:tcPr>
            <w:tcW w:w="279"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8</w:t>
            </w:r>
          </w:p>
        </w:tc>
      </w:tr>
      <w:tr>
        <w:tblPrEx>
          <w:tblCellMar>
            <w:top w:w="0" w:type="dxa"/>
            <w:left w:w="51" w:type="dxa"/>
            <w:bottom w:w="0" w:type="dxa"/>
            <w:right w:w="51" w:type="dxa"/>
          </w:tblCellMar>
        </w:tblPrEx>
        <w:trPr>
          <w:trHeight w:val="280" w:hRule="atLeast"/>
        </w:trPr>
        <w:tc>
          <w:tcPr>
            <w:tcW w:w="4431" w:type="pct"/>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jc w:val="center"/>
              <w:textAlignment w:val="center"/>
              <w:rPr>
                <w:rFonts w:eastAsia="宋体" w:cs="宋体"/>
                <w:b/>
                <w:bCs/>
                <w:color w:val="000000"/>
                <w:kern w:val="0"/>
                <w:sz w:val="20"/>
                <w:szCs w:val="20"/>
                <w:highlight w:val="none"/>
                <w:lang w:bidi="ar"/>
              </w:rPr>
            </w:pPr>
            <w:r>
              <w:rPr>
                <w:rFonts w:hint="eastAsia" w:eastAsia="宋体" w:cs="宋体"/>
                <w:b/>
                <w:bCs/>
                <w:color w:val="000000"/>
                <w:kern w:val="0"/>
                <w:sz w:val="20"/>
                <w:szCs w:val="20"/>
                <w:highlight w:val="none"/>
                <w:lang w:bidi="ar"/>
              </w:rPr>
              <w:t>合计</w:t>
            </w:r>
          </w:p>
        </w:tc>
        <w:tc>
          <w:tcPr>
            <w:tcW w:w="28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jc w:val="right"/>
              <w:textAlignment w:val="center"/>
              <w:rPr>
                <w:rFonts w:hint="eastAsia" w:eastAsia="宋体" w:cs="宋体"/>
                <w:b/>
                <w:bCs/>
                <w:color w:val="000000"/>
                <w:sz w:val="20"/>
                <w:szCs w:val="20"/>
                <w:highlight w:val="none"/>
                <w:lang w:eastAsia="zh-CN"/>
              </w:rPr>
            </w:pPr>
            <w:r>
              <w:rPr>
                <w:rFonts w:hint="eastAsia" w:eastAsia="宋体" w:cs="宋体"/>
                <w:b/>
                <w:bCs/>
                <w:color w:val="000000"/>
                <w:kern w:val="0"/>
                <w:sz w:val="20"/>
                <w:szCs w:val="20"/>
                <w:highlight w:val="none"/>
                <w:lang w:bidi="ar"/>
              </w:rPr>
              <w:t>422</w:t>
            </w:r>
          </w:p>
        </w:tc>
        <w:tc>
          <w:tcPr>
            <w:tcW w:w="279"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jc w:val="right"/>
              <w:textAlignment w:val="center"/>
              <w:rPr>
                <w:rFonts w:hint="eastAsia" w:eastAsia="宋体" w:cs="宋体"/>
                <w:b/>
                <w:bCs/>
                <w:color w:val="000000"/>
                <w:sz w:val="20"/>
                <w:szCs w:val="20"/>
                <w:highlight w:val="none"/>
                <w:lang w:eastAsia="zh-CN"/>
              </w:rPr>
            </w:pPr>
            <w:r>
              <w:rPr>
                <w:rFonts w:hint="eastAsia" w:eastAsia="宋体" w:cs="宋体"/>
                <w:b/>
                <w:bCs/>
                <w:color w:val="000000"/>
                <w:kern w:val="0"/>
                <w:sz w:val="20"/>
                <w:szCs w:val="20"/>
                <w:highlight w:val="none"/>
                <w:lang w:bidi="ar"/>
              </w:rPr>
              <w:t>422</w:t>
            </w:r>
          </w:p>
        </w:tc>
      </w:tr>
    </w:tbl>
    <w:p>
      <w:pPr>
        <w:pStyle w:val="4"/>
        <w:ind w:firstLine="422"/>
        <w:rPr>
          <w:rFonts w:ascii="Times New Roman" w:hAnsi="Times New Roman"/>
          <w:highlight w:val="none"/>
        </w:rPr>
        <w:sectPr>
          <w:footerReference r:id="rId12" w:type="default"/>
          <w:pgSz w:w="16838" w:h="11906" w:orient="landscape"/>
          <w:pgMar w:top="1800" w:right="1440" w:bottom="1800" w:left="1440" w:header="851" w:footer="907" w:gutter="0"/>
          <w:cols w:space="425" w:num="1"/>
          <w:docGrid w:type="lines" w:linePitch="312" w:charSpace="0"/>
        </w:sectPr>
      </w:pP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53" w:name="_Toc15126"/>
      <w:bookmarkStart w:id="54" w:name="_Toc2922"/>
      <w:bookmarkStart w:id="55" w:name="_Toc30538"/>
      <w:bookmarkStart w:id="56" w:name="_Toc8145"/>
      <w:bookmarkStart w:id="57" w:name="_Toc6944"/>
      <w:bookmarkStart w:id="58" w:name="_Toc19172"/>
      <w:r>
        <w:rPr>
          <w:rFonts w:hint="eastAsia" w:ascii="Times New Roman" w:hAnsi="Times New Roman" w:cs="Times New Roman"/>
          <w:b/>
          <w:bCs/>
          <w:color w:val="auto"/>
          <w:sz w:val="24"/>
          <w:szCs w:val="28"/>
          <w:highlight w:val="none"/>
        </w:rPr>
        <w:t>二、项目绩效目标</w:t>
      </w:r>
      <w:bookmarkEnd w:id="47"/>
      <w:bookmarkEnd w:id="53"/>
      <w:bookmarkEnd w:id="54"/>
      <w:bookmarkEnd w:id="55"/>
      <w:bookmarkEnd w:id="56"/>
      <w:bookmarkEnd w:id="57"/>
      <w:bookmarkEnd w:id="58"/>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（一）项目绩效总目标</w:t>
      </w:r>
    </w:p>
    <w:p>
      <w:pPr>
        <w:keepNext/>
        <w:keepLines/>
        <w:pageBreakBefore w:val="0"/>
        <w:widowControl w:val="0"/>
        <w:kinsoku/>
        <w:wordWrap/>
        <w:overflowPunct/>
        <w:topLinePunct w:val="0"/>
        <w:autoSpaceDE/>
        <w:autoSpaceDN/>
        <w:bidi w:val="0"/>
        <w:spacing w:line="360" w:lineRule="exact"/>
        <w:ind w:firstLine="482"/>
        <w:textAlignment w:val="auto"/>
        <w:rPr>
          <w:rFonts w:ascii="Times New Roman" w:hAnsi="Times New Roman" w:cs="Times New Roman"/>
          <w:highlight w:val="none"/>
        </w:rPr>
      </w:pPr>
      <w:r>
        <w:rPr>
          <w:rFonts w:hint="eastAsia" w:eastAsia="宋体" w:cs="宋体"/>
          <w:highlight w:val="none"/>
        </w:rPr>
        <w:t>通过扶持全县自治区级及以上、县级及以上农民合作社示范社，使得合作社更加壮大，提升品牌知名度，让合作社发展起来，带动周边脱贫户经济收入；扶持全县县级及以上示范家庭农场，让现有的家庭农场环境更进一步，经营规模更上一层，加快推动新型农业经营主体高质量发展，加快打造适应现代农业发展的高素质生产经营队伍，提升家庭农场和农民合作社生产经营水平，增强服务带动小农户能力。</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（二）年度绩效目标</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cstheme="minorEastAsia"/>
          <w:highlight w:val="none"/>
        </w:rPr>
        <w:t>根据《项目支出绩效评价管理办法》（财预〔2020〕10号）的规定，绩效评价小组结合项目实际情况，对2023年新型农业经营主体提升技术应用和生产经营能力项目绩效目标进行梳理、细化和补充完善，经报委托方审核，最终确定项目年度绩效目标：</w:t>
      </w:r>
      <w:r>
        <w:rPr>
          <w:rFonts w:hint="eastAsia" w:eastAsia="宋体" w:cs="宋体"/>
          <w:highlight w:val="none"/>
        </w:rPr>
        <w:t>本项目安排预算422万元，用于扶持全县10个自治区级及以上农民合作社示范社，每个补助25万元；对全县20个县级及以上农民合作社进行项目扶持，每个补助7万元；扶持全县4个县级及以上示范家庭农场，每个补助8万元。项目计划完成时间</w:t>
      </w:r>
      <w:r>
        <w:rPr>
          <w:rFonts w:hint="eastAsia" w:eastAsia="宋体"/>
          <w:highlight w:val="none"/>
        </w:rPr>
        <w:t>2023年9月30日，</w:t>
      </w:r>
      <w:r>
        <w:rPr>
          <w:rFonts w:hint="eastAsia" w:eastAsia="宋体" w:cs="宋体"/>
          <w:highlight w:val="none"/>
        </w:rPr>
        <w:t>为帮助全县农民合作社示范社建设改善生产设施，助力全县农民合作社示范社提升生产经营能力，进一步促进产业融合发展</w:t>
      </w:r>
      <w:r>
        <w:rPr>
          <w:rFonts w:hint="eastAsia" w:cstheme="minorEastAsia"/>
          <w:highlight w:val="none"/>
        </w:rPr>
        <w:t>。</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1.项目产出目标</w:t>
      </w:r>
    </w:p>
    <w:p>
      <w:pPr>
        <w:ind w:firstLine="420"/>
        <w:rPr>
          <w:highlight w:val="none"/>
        </w:rPr>
      </w:pPr>
      <w:r>
        <w:rPr>
          <w:highlight w:val="none"/>
        </w:rPr>
        <w:t>（1）数量指标</w:t>
      </w:r>
    </w:p>
    <w:p>
      <w:pPr>
        <w:ind w:firstLine="420"/>
        <w:rPr>
          <w:highlight w:val="none"/>
        </w:rPr>
      </w:pPr>
      <w:r>
        <w:rPr>
          <w:highlight w:val="none"/>
        </w:rPr>
        <w:t>“C11扶持自治区级及以上农民合作社示范社数量”指标，预期指标值为</w:t>
      </w:r>
      <w:r>
        <w:rPr>
          <w:rFonts w:hint="eastAsia"/>
          <w:highlight w:val="none"/>
        </w:rPr>
        <w:t>大于等于</w:t>
      </w:r>
      <w:r>
        <w:rPr>
          <w:rFonts w:hint="eastAsia" w:eastAsia="宋体"/>
          <w:highlight w:val="none"/>
        </w:rPr>
        <w:t>10个。</w:t>
      </w:r>
    </w:p>
    <w:p>
      <w:pPr>
        <w:ind w:firstLine="420"/>
        <w:rPr>
          <w:highlight w:val="none"/>
        </w:rPr>
      </w:pPr>
      <w:r>
        <w:rPr>
          <w:highlight w:val="none"/>
        </w:rPr>
        <w:t>“C12扶持县级及以上农民合作社数量”指标，预期指标值为</w:t>
      </w:r>
      <w:r>
        <w:rPr>
          <w:rFonts w:hint="eastAsia"/>
          <w:highlight w:val="none"/>
        </w:rPr>
        <w:t>大于等于</w:t>
      </w:r>
      <w:r>
        <w:rPr>
          <w:rFonts w:hint="eastAsia" w:eastAsia="宋体"/>
          <w:highlight w:val="none"/>
        </w:rPr>
        <w:t>20个。</w:t>
      </w:r>
    </w:p>
    <w:p>
      <w:pPr>
        <w:ind w:firstLine="420"/>
        <w:rPr>
          <w:highlight w:val="none"/>
        </w:rPr>
      </w:pPr>
      <w:r>
        <w:rPr>
          <w:highlight w:val="none"/>
        </w:rPr>
        <w:t>“C13扶持县级及以上示范家庭农场数量”指标，预期指标值为</w:t>
      </w:r>
      <w:r>
        <w:rPr>
          <w:rFonts w:hint="eastAsia"/>
          <w:highlight w:val="none"/>
        </w:rPr>
        <w:t>大于等于</w:t>
      </w:r>
      <w:r>
        <w:rPr>
          <w:rFonts w:hint="eastAsia" w:eastAsia="宋体"/>
          <w:highlight w:val="none"/>
        </w:rPr>
        <w:t>4个。</w:t>
      </w:r>
    </w:p>
    <w:p>
      <w:pPr>
        <w:ind w:firstLine="420"/>
        <w:rPr>
          <w:highlight w:val="none"/>
        </w:rPr>
      </w:pPr>
      <w:r>
        <w:rPr>
          <w:highlight w:val="none"/>
        </w:rPr>
        <w:t>（2）质量指标</w:t>
      </w:r>
    </w:p>
    <w:p>
      <w:pPr>
        <w:ind w:firstLine="420"/>
        <w:rPr>
          <w:highlight w:val="none"/>
        </w:rPr>
      </w:pPr>
      <w:r>
        <w:rPr>
          <w:highlight w:val="none"/>
        </w:rPr>
        <w:t>“C21</w:t>
      </w:r>
      <w:r>
        <w:rPr>
          <w:rFonts w:hint="eastAsia"/>
          <w:highlight w:val="none"/>
        </w:rPr>
        <w:t>扶持项目验收合格率</w:t>
      </w:r>
      <w:r>
        <w:rPr>
          <w:highlight w:val="none"/>
        </w:rPr>
        <w:t>”指标，预期指标值为</w:t>
      </w:r>
      <w:r>
        <w:rPr>
          <w:rFonts w:hint="eastAsia" w:eastAsia="宋体"/>
          <w:highlight w:val="none"/>
        </w:rPr>
        <w:t>100%。</w:t>
      </w:r>
    </w:p>
    <w:p>
      <w:pPr>
        <w:ind w:firstLine="420"/>
        <w:rPr>
          <w:highlight w:val="none"/>
        </w:rPr>
      </w:pPr>
      <w:r>
        <w:rPr>
          <w:highlight w:val="none"/>
        </w:rPr>
        <w:t>（3）时效指标</w:t>
      </w:r>
    </w:p>
    <w:p>
      <w:pPr>
        <w:ind w:firstLine="420"/>
        <w:rPr>
          <w:highlight w:val="none"/>
        </w:rPr>
      </w:pPr>
      <w:r>
        <w:rPr>
          <w:highlight w:val="none"/>
        </w:rPr>
        <w:t>“C31资金支付及时率”指标，预期指标值为</w:t>
      </w:r>
      <w:r>
        <w:rPr>
          <w:rFonts w:hint="eastAsia" w:eastAsia="宋体"/>
          <w:highlight w:val="none"/>
        </w:rPr>
        <w:t>100%。</w:t>
      </w:r>
    </w:p>
    <w:p>
      <w:pPr>
        <w:ind w:firstLine="420"/>
        <w:rPr>
          <w:highlight w:val="none"/>
        </w:rPr>
      </w:pPr>
      <w:r>
        <w:rPr>
          <w:highlight w:val="none"/>
        </w:rPr>
        <w:t>“C32项目完成时间”指标，预期指标值为</w:t>
      </w:r>
      <w:r>
        <w:rPr>
          <w:rFonts w:hint="eastAsia" w:eastAsia="宋体"/>
          <w:highlight w:val="none"/>
        </w:rPr>
        <w:t>2023年9月30日。</w:t>
      </w:r>
    </w:p>
    <w:p>
      <w:pPr>
        <w:ind w:firstLine="420"/>
        <w:rPr>
          <w:highlight w:val="none"/>
        </w:rPr>
      </w:pPr>
      <w:r>
        <w:rPr>
          <w:highlight w:val="none"/>
        </w:rPr>
        <w:t>（4）成本指标</w:t>
      </w:r>
    </w:p>
    <w:p>
      <w:pPr>
        <w:ind w:firstLine="420"/>
        <w:rPr>
          <w:highlight w:val="none"/>
        </w:rPr>
      </w:pPr>
      <w:r>
        <w:rPr>
          <w:highlight w:val="none"/>
        </w:rPr>
        <w:t>“C41扶持自治区级及以上农民合作社示范社补贴标准”指标，预期指标值为</w:t>
      </w:r>
      <w:r>
        <w:rPr>
          <w:rFonts w:hint="eastAsia"/>
          <w:highlight w:val="none"/>
        </w:rPr>
        <w:t>等于</w:t>
      </w:r>
      <w:r>
        <w:rPr>
          <w:rFonts w:hint="eastAsia" w:eastAsia="宋体"/>
          <w:highlight w:val="none"/>
        </w:rPr>
        <w:t>25万元/个。</w:t>
      </w:r>
    </w:p>
    <w:p>
      <w:pPr>
        <w:ind w:firstLine="420"/>
        <w:rPr>
          <w:highlight w:val="none"/>
        </w:rPr>
      </w:pPr>
      <w:r>
        <w:rPr>
          <w:highlight w:val="none"/>
        </w:rPr>
        <w:t>“C42扶持县级及以上农民合作社补贴标准”指标，预期指标值为</w:t>
      </w:r>
      <w:r>
        <w:rPr>
          <w:rFonts w:hint="eastAsia"/>
          <w:highlight w:val="none"/>
        </w:rPr>
        <w:t>等于</w:t>
      </w:r>
      <w:r>
        <w:rPr>
          <w:rFonts w:hint="eastAsia" w:eastAsia="宋体"/>
          <w:highlight w:val="none"/>
        </w:rPr>
        <w:t>7万元/个。</w:t>
      </w:r>
    </w:p>
    <w:p>
      <w:pPr>
        <w:ind w:firstLine="420"/>
        <w:rPr>
          <w:highlight w:val="none"/>
        </w:rPr>
      </w:pPr>
      <w:r>
        <w:rPr>
          <w:highlight w:val="none"/>
        </w:rPr>
        <w:t>“C43扶持县级及以上示范家庭农场补贴标准”指标，预期指标值为</w:t>
      </w:r>
      <w:r>
        <w:rPr>
          <w:rFonts w:hint="eastAsia"/>
          <w:highlight w:val="none"/>
        </w:rPr>
        <w:t>等于</w:t>
      </w:r>
      <w:r>
        <w:rPr>
          <w:rFonts w:hint="eastAsia" w:eastAsia="宋体"/>
          <w:highlight w:val="none"/>
        </w:rPr>
        <w:t>8万元/个。</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2.项目效益目标</w:t>
      </w:r>
    </w:p>
    <w:p>
      <w:pPr>
        <w:ind w:firstLine="420"/>
        <w:rPr>
          <w:highlight w:val="none"/>
        </w:rPr>
      </w:pPr>
      <w:r>
        <w:rPr>
          <w:highlight w:val="none"/>
        </w:rPr>
        <w:t>（1）经济效益指标</w:t>
      </w:r>
    </w:p>
    <w:p>
      <w:pPr>
        <w:ind w:firstLine="420"/>
        <w:rPr>
          <w:highlight w:val="none"/>
        </w:rPr>
      </w:pPr>
      <w:r>
        <w:rPr>
          <w:highlight w:val="none"/>
        </w:rPr>
        <w:t>“D11设备利用率”指标，预期指标值为</w:t>
      </w:r>
      <w:r>
        <w:rPr>
          <w:rFonts w:hint="eastAsia"/>
          <w:highlight w:val="none"/>
        </w:rPr>
        <w:t>大于等于</w:t>
      </w:r>
      <w:r>
        <w:rPr>
          <w:rFonts w:hint="eastAsia" w:eastAsia="宋体"/>
          <w:highlight w:val="none"/>
        </w:rPr>
        <w:t>95%。</w:t>
      </w:r>
    </w:p>
    <w:p>
      <w:pPr>
        <w:ind w:firstLine="420"/>
        <w:rPr>
          <w:highlight w:val="none"/>
        </w:rPr>
      </w:pPr>
      <w:r>
        <w:rPr>
          <w:highlight w:val="none"/>
        </w:rPr>
        <w:t>（2）社会效益指标</w:t>
      </w:r>
    </w:p>
    <w:p>
      <w:pPr>
        <w:ind w:firstLine="420"/>
        <w:rPr>
          <w:highlight w:val="none"/>
        </w:rPr>
      </w:pPr>
      <w:r>
        <w:rPr>
          <w:highlight w:val="none"/>
        </w:rPr>
        <w:t>“D21带动新增就业人数”指标，预期指标值为</w:t>
      </w:r>
      <w:r>
        <w:rPr>
          <w:rFonts w:hint="eastAsia"/>
          <w:highlight w:val="none"/>
        </w:rPr>
        <w:t>大于等于</w:t>
      </w:r>
      <w:r>
        <w:rPr>
          <w:rFonts w:hint="eastAsia" w:eastAsia="宋体"/>
          <w:highlight w:val="none"/>
        </w:rPr>
        <w:t>34人。</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3.</w:t>
      </w:r>
      <w:r>
        <w:rPr>
          <w:rFonts w:hint="eastAsia" w:ascii="Times New Roman" w:hAnsi="Times New Roman" w:cs="Times New Roman"/>
          <w:b/>
          <w:bCs/>
          <w:color w:val="auto"/>
          <w:sz w:val="24"/>
          <w:szCs w:val="28"/>
          <w:highlight w:val="none"/>
          <w:lang w:eastAsia="zh-Hans"/>
        </w:rPr>
        <w:t>满意度目标</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highlight w:val="none"/>
        </w:rPr>
        <w:t>（1）满意度指标</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highlight w:val="none"/>
        </w:rPr>
        <w:t>“D</w:t>
      </w:r>
      <w:r>
        <w:rPr>
          <w:rFonts w:hint="eastAsia"/>
          <w:highlight w:val="none"/>
        </w:rPr>
        <w:t>3</w:t>
      </w:r>
      <w:r>
        <w:rPr>
          <w:highlight w:val="none"/>
        </w:rPr>
        <w:t>1补助对象满意度”指标，预期指标值为</w:t>
      </w:r>
      <w:r>
        <w:rPr>
          <w:rFonts w:hint="eastAsia"/>
          <w:highlight w:val="none"/>
        </w:rPr>
        <w:t>大于等于</w:t>
      </w:r>
      <w:r>
        <w:rPr>
          <w:rFonts w:hint="eastAsia" w:eastAsia="宋体"/>
          <w:highlight w:val="none"/>
        </w:rPr>
        <w:t>90%</w:t>
      </w:r>
      <w:r>
        <w:rPr>
          <w:highlight w:val="none"/>
        </w:rPr>
        <w:t>。</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59" w:name="_Toc24105"/>
      <w:bookmarkStart w:id="60" w:name="_Toc298"/>
      <w:bookmarkStart w:id="61" w:name="_Toc8266"/>
      <w:bookmarkStart w:id="62" w:name="_Toc433"/>
      <w:bookmarkStart w:id="63" w:name="_Toc68364660"/>
      <w:bookmarkStart w:id="64" w:name="_Toc1336"/>
      <w:bookmarkStart w:id="65" w:name="_Toc17355"/>
      <w:r>
        <w:rPr>
          <w:rFonts w:hint="eastAsia" w:ascii="Times New Roman" w:hAnsi="Times New Roman" w:cs="Times New Roman"/>
          <w:b/>
          <w:bCs/>
          <w:color w:val="auto"/>
          <w:sz w:val="24"/>
          <w:szCs w:val="28"/>
          <w:highlight w:val="none"/>
        </w:rPr>
        <w:t>三</w:t>
      </w:r>
      <w:r>
        <w:rPr>
          <w:rFonts w:hint="eastAsia" w:ascii="Times New Roman" w:hAnsi="Times New Roman" w:cs="Times New Roman"/>
          <w:b/>
          <w:bCs/>
          <w:color w:val="auto"/>
          <w:sz w:val="24"/>
          <w:szCs w:val="28"/>
          <w:highlight w:val="none"/>
        </w:rPr>
        <w:t>、绩效评价工作开展情况</w:t>
      </w:r>
      <w:bookmarkEnd w:id="59"/>
      <w:bookmarkEnd w:id="60"/>
      <w:bookmarkEnd w:id="61"/>
      <w:bookmarkEnd w:id="62"/>
      <w:bookmarkEnd w:id="63"/>
      <w:bookmarkEnd w:id="64"/>
      <w:bookmarkEnd w:id="65"/>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66" w:name="_Toc27940"/>
      <w:bookmarkStart w:id="67" w:name="_Toc7618"/>
      <w:bookmarkStart w:id="68" w:name="_Toc10921"/>
      <w:bookmarkStart w:id="69" w:name="_Toc19440"/>
      <w:bookmarkStart w:id="70" w:name="_Toc21432"/>
      <w:bookmarkStart w:id="71" w:name="_Toc16939"/>
      <w:bookmarkStart w:id="72" w:name="_Toc10703"/>
      <w:bookmarkStart w:id="73" w:name="_Toc68364661"/>
      <w:r>
        <w:rPr>
          <w:rFonts w:hint="eastAsia" w:ascii="Times New Roman" w:hAnsi="Times New Roman" w:cs="Times New Roman"/>
          <w:b/>
          <w:bCs/>
          <w:color w:val="auto"/>
          <w:sz w:val="24"/>
          <w:szCs w:val="28"/>
          <w:highlight w:val="none"/>
        </w:rPr>
        <w:t>（一）绩效评价依据</w:t>
      </w:r>
      <w:bookmarkEnd w:id="66"/>
      <w:bookmarkEnd w:id="67"/>
      <w:bookmarkEnd w:id="68"/>
      <w:bookmarkEnd w:id="69"/>
      <w:bookmarkEnd w:id="70"/>
      <w:bookmarkEnd w:id="71"/>
      <w:bookmarkEnd w:id="72"/>
    </w:p>
    <w:p>
      <w:pPr>
        <w:ind w:left="210" w:firstLine="420" w:firstLineChars="0"/>
        <w:rPr>
          <w:rFonts w:eastAsia="宋体" w:cs="宋体"/>
          <w:highlight w:val="none"/>
        </w:rPr>
      </w:pPr>
      <w:r>
        <w:rPr>
          <w:rFonts w:hint="eastAsia" w:eastAsia="宋体" w:cs="宋体"/>
          <w:highlight w:val="none"/>
        </w:rPr>
        <w:t>1.《中华人民共和国预算法》</w:t>
      </w:r>
    </w:p>
    <w:p>
      <w:pPr>
        <w:ind w:left="210" w:firstLine="420" w:firstLineChars="0"/>
        <w:rPr>
          <w:rFonts w:eastAsia="宋体" w:cs="宋体"/>
          <w:highlight w:val="none"/>
        </w:rPr>
      </w:pPr>
      <w:r>
        <w:rPr>
          <w:rFonts w:hint="eastAsia" w:eastAsia="宋体" w:cs="宋体"/>
          <w:highlight w:val="none"/>
        </w:rPr>
        <w:t>2.《中共中央国务院关于全面实施预算绩效管理的意见》（中发〔2018〕34号）；</w:t>
      </w:r>
    </w:p>
    <w:p>
      <w:pPr>
        <w:ind w:left="210" w:firstLine="420" w:firstLineChars="0"/>
        <w:rPr>
          <w:rFonts w:eastAsia="宋体" w:cs="宋体"/>
          <w:highlight w:val="none"/>
        </w:rPr>
      </w:pPr>
      <w:r>
        <w:rPr>
          <w:rFonts w:hint="eastAsia" w:eastAsia="宋体" w:cs="宋体"/>
          <w:highlight w:val="none"/>
        </w:rPr>
        <w:t>3.《项目支出绩效评价管理办法》（财预〔2020〕10号）</w:t>
      </w:r>
    </w:p>
    <w:p>
      <w:pPr>
        <w:ind w:left="210" w:firstLine="420" w:firstLineChars="0"/>
        <w:rPr>
          <w:rFonts w:eastAsia="宋体" w:cs="宋体"/>
          <w:highlight w:val="none"/>
        </w:rPr>
      </w:pPr>
      <w:r>
        <w:rPr>
          <w:rFonts w:hint="eastAsia" w:eastAsia="宋体" w:cs="宋体"/>
          <w:highlight w:val="none"/>
        </w:rPr>
        <w:t>4.《财政部关于印发〈第三方机构预算绩效评价业务监督管理暂行办法〉的通知》（财监〔2021〕4号）</w:t>
      </w:r>
    </w:p>
    <w:p>
      <w:pPr>
        <w:ind w:left="210" w:firstLine="420" w:firstLineChars="0"/>
        <w:rPr>
          <w:rFonts w:eastAsia="宋体" w:cs="宋体"/>
          <w:highlight w:val="none"/>
        </w:rPr>
      </w:pPr>
      <w:r>
        <w:rPr>
          <w:rFonts w:hint="eastAsia" w:eastAsia="宋体" w:cs="宋体"/>
          <w:highlight w:val="none"/>
        </w:rPr>
        <w:t>5.《关于进一步加强和规范第三方机构参与预算绩效管理的通知》（新财预〔2021〕49号）</w:t>
      </w:r>
    </w:p>
    <w:p>
      <w:pPr>
        <w:ind w:left="210" w:firstLine="420" w:firstLineChars="0"/>
        <w:rPr>
          <w:rFonts w:eastAsia="宋体" w:cs="宋体"/>
          <w:highlight w:val="none"/>
        </w:rPr>
      </w:pPr>
      <w:r>
        <w:rPr>
          <w:rFonts w:hint="eastAsia" w:eastAsia="宋体" w:cs="宋体"/>
          <w:highlight w:val="none"/>
        </w:rPr>
        <w:t>6.自治区农业农村厅《2023年农业生产经营主体能力提升（技术应用和生产经营能力）项目实施方案》</w:t>
      </w:r>
    </w:p>
    <w:p>
      <w:pPr>
        <w:ind w:firstLine="630" w:firstLineChars="300"/>
        <w:rPr>
          <w:rFonts w:eastAsia="宋体" w:cs="宋体"/>
          <w:highlight w:val="none"/>
        </w:rPr>
      </w:pPr>
      <w:r>
        <w:rPr>
          <w:rFonts w:hint="eastAsia" w:eastAsia="宋体" w:cs="宋体"/>
          <w:highlight w:val="none"/>
        </w:rPr>
        <w:t>7.《2023年喀什地区农业经营主体能力提升（技术应用和生产经营能力）项目实施方案》8.《关于下达2023年中央农业经营主体能力提升资金预算的通知》（新财农〔2023〕38号）、《关于2023年中央农业经营主体能力提升资金（统筹整合部分）预算的通知》（巴财振〔2023〕51号）9.《2023年喀什地区农业经营主体能力提升（技术应用和生产经营能力）项目实施方案》</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eastAsia="宋体" w:cs="宋体"/>
          <w:highlight w:val="none"/>
        </w:rPr>
        <w:t>10.项目实施管理制度、验收、资金支付凭证等项目资料</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74" w:name="_Toc6755"/>
      <w:bookmarkStart w:id="75" w:name="_Toc2589"/>
      <w:bookmarkStart w:id="76" w:name="_Toc14157"/>
      <w:bookmarkStart w:id="77" w:name="_Toc2962"/>
      <w:bookmarkStart w:id="78" w:name="_Toc26246"/>
      <w:bookmarkStart w:id="79" w:name="_Toc11038"/>
      <w:r>
        <w:rPr>
          <w:rFonts w:hint="eastAsia" w:ascii="Times New Roman" w:hAnsi="Times New Roman" w:cs="Times New Roman"/>
          <w:b/>
          <w:bCs/>
          <w:color w:val="auto"/>
          <w:sz w:val="24"/>
          <w:szCs w:val="28"/>
          <w:highlight w:val="none"/>
        </w:rPr>
        <w:t>（二）绩效评价目的、对象和范围</w:t>
      </w:r>
      <w:bookmarkEnd w:id="73"/>
      <w:bookmarkEnd w:id="74"/>
      <w:bookmarkEnd w:id="75"/>
      <w:bookmarkEnd w:id="76"/>
      <w:bookmarkEnd w:id="77"/>
      <w:bookmarkEnd w:id="78"/>
      <w:bookmarkEnd w:id="79"/>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80" w:name="_Toc68364662"/>
      <w:r>
        <w:rPr>
          <w:rFonts w:hint="eastAsia" w:ascii="Times New Roman" w:hAnsi="Times New Roman" w:cs="Times New Roman"/>
          <w:b/>
          <w:bCs/>
          <w:color w:val="auto"/>
          <w:sz w:val="24"/>
          <w:szCs w:val="28"/>
          <w:highlight w:val="none"/>
        </w:rPr>
        <w:t>1.绩效评价目的</w:t>
      </w:r>
    </w:p>
    <w:p>
      <w:pPr>
        <w:widowControl/>
        <w:kinsoku w:val="0"/>
        <w:autoSpaceDE w:val="0"/>
        <w:autoSpaceDN w:val="0"/>
        <w:ind w:firstLine="460"/>
        <w:textAlignment w:val="baseline"/>
        <w:rPr>
          <w:rFonts w:eastAsia="宋体" w:cs="宋体"/>
          <w:snapToGrid w:val="0"/>
          <w:color w:val="000000"/>
          <w:spacing w:val="10"/>
          <w:kern w:val="0"/>
          <w:highlight w:val="none"/>
        </w:rPr>
      </w:pPr>
      <w:r>
        <w:rPr>
          <w:rFonts w:hint="eastAsia" w:eastAsia="宋体" w:cs="宋体"/>
          <w:snapToGrid w:val="0"/>
          <w:color w:val="000000"/>
          <w:spacing w:val="10"/>
          <w:kern w:val="0"/>
          <w:highlight w:val="none"/>
        </w:rPr>
        <w:t>本次绩效评价遵循财政部《项目支出绩效评价管理办法》（财预〔2020〕10号）和自治区财政厅《自治区财政支出绩效评价管理暂行办法》（新财预〔2018〕189号）等相关政策文件与规定，旨在评价财政项目实施前期、过程及效果</w:t>
      </w:r>
      <w:r>
        <w:rPr>
          <w:highlight w:val="none"/>
        </w:rPr>
        <w:t>，对财政项目支出的经济性、效率性、效益性和公平性进行客观、公正地测量、分析和评判</w:t>
      </w:r>
      <w:r>
        <w:rPr>
          <w:rFonts w:hint="eastAsia" w:eastAsia="宋体" w:cs="宋体"/>
          <w:snapToGrid w:val="0"/>
          <w:color w:val="000000"/>
          <w:spacing w:val="10"/>
          <w:kern w:val="0"/>
          <w:highlight w:val="none"/>
        </w:rPr>
        <w:t>；</w:t>
      </w:r>
      <w:r>
        <w:rPr>
          <w:rFonts w:hint="eastAsia" w:eastAsia="宋体" w:cs="宋体"/>
          <w:spacing w:val="7"/>
          <w:highlight w:val="none"/>
        </w:rPr>
        <w:t>目的是为全</w:t>
      </w:r>
      <w:r>
        <w:rPr>
          <w:rFonts w:hint="eastAsia" w:eastAsia="宋体" w:cs="宋体"/>
          <w:snapToGrid w:val="0"/>
          <w:color w:val="000000"/>
          <w:spacing w:val="10"/>
          <w:kern w:val="0"/>
          <w:highlight w:val="none"/>
        </w:rPr>
        <w:t>促进预算管理不断完善，保证财政资金有效、合理使用，</w:t>
      </w:r>
      <w:r>
        <w:rPr>
          <w:rFonts w:hint="eastAsia" w:eastAsia="宋体" w:cs="宋体"/>
          <w:spacing w:val="9"/>
          <w:highlight w:val="none"/>
        </w:rPr>
        <w:t>促进项目成果转化和应用，为今后类似项目的长效管理，提供可行性参考建议。</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2.绩效评价对象</w:t>
      </w:r>
    </w:p>
    <w:p>
      <w:pPr>
        <w:ind w:firstLine="420"/>
        <w:rPr>
          <w:rFonts w:eastAsia="宋体" w:cs="宋体"/>
          <w:highlight w:val="none"/>
        </w:rPr>
      </w:pPr>
      <w:r>
        <w:rPr>
          <w:rFonts w:hint="eastAsia" w:eastAsia="宋体" w:cs="宋体"/>
          <w:highlight w:val="none"/>
        </w:rPr>
        <w:t>本次评价对象为2023年新型农业经营主体提升技术应用和生产经营能力项目，评价期限为2023年1月-2023年12月。</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3.绩效评价范围</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highlight w:val="none"/>
        </w:rPr>
        <w:t>本次绩效评价范围主要围绕项目决策实施情况、资金管理和使用情况、相关管理制度办法的 健全性及执行情况、实现的产出情况、取得的效益情况、</w:t>
      </w:r>
      <w:r>
        <w:rPr>
          <w:rFonts w:hint="eastAsia" w:cs="宋体"/>
          <w:highlight w:val="none"/>
        </w:rPr>
        <w:t>补助政策规定程序执行有效性及其他相关内容</w:t>
      </w:r>
      <w:r>
        <w:rPr>
          <w:rFonts w:hint="eastAsia"/>
          <w:highlight w:val="none"/>
        </w:rPr>
        <w:t>。</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81" w:name="_Toc6899"/>
      <w:bookmarkStart w:id="82" w:name="_Toc23777"/>
      <w:bookmarkStart w:id="83" w:name="_Toc8987"/>
      <w:bookmarkStart w:id="84" w:name="_Toc10565"/>
      <w:bookmarkStart w:id="85" w:name="_Toc32301"/>
      <w:bookmarkStart w:id="86" w:name="_Toc12431"/>
      <w:r>
        <w:rPr>
          <w:rFonts w:hint="eastAsia" w:ascii="Times New Roman" w:hAnsi="Times New Roman" w:cs="Times New Roman"/>
          <w:b/>
          <w:bCs/>
          <w:color w:val="auto"/>
          <w:sz w:val="24"/>
          <w:szCs w:val="28"/>
          <w:highlight w:val="none"/>
        </w:rPr>
        <w:t>（三）绩效评价原则</w:t>
      </w:r>
      <w:bookmarkEnd w:id="80"/>
      <w:bookmarkEnd w:id="81"/>
      <w:bookmarkEnd w:id="82"/>
      <w:bookmarkEnd w:id="83"/>
      <w:bookmarkEnd w:id="84"/>
      <w:bookmarkEnd w:id="85"/>
      <w:bookmarkEnd w:id="86"/>
    </w:p>
    <w:p>
      <w:pPr>
        <w:ind w:firstLine="420"/>
        <w:rPr>
          <w:rFonts w:cs="宋体"/>
          <w:highlight w:val="none"/>
        </w:rPr>
      </w:pPr>
      <w:r>
        <w:rPr>
          <w:rFonts w:cs="宋体"/>
          <w:highlight w:val="none"/>
        </w:rPr>
        <w:t>本次绩效评价遵循的原则包括：</w:t>
      </w:r>
    </w:p>
    <w:p>
      <w:pPr>
        <w:ind w:firstLine="420"/>
        <w:rPr>
          <w:rFonts w:cs="宋体"/>
          <w:highlight w:val="none"/>
        </w:rPr>
      </w:pPr>
      <w:r>
        <w:rPr>
          <w:rFonts w:hint="eastAsia" w:cs="宋体"/>
          <w:highlight w:val="none"/>
        </w:rPr>
        <w:t>（1）独立性原则：</w:t>
      </w:r>
      <w:r>
        <w:rPr>
          <w:rFonts w:cs="宋体"/>
          <w:highlight w:val="none"/>
        </w:rPr>
        <w:t>在评价工作中保持充分的第三方独立性</w:t>
      </w:r>
      <w:r>
        <w:rPr>
          <w:rFonts w:hint="eastAsia" w:cs="宋体"/>
          <w:highlight w:val="none"/>
        </w:rPr>
        <w:t>，不受其他第三方不当干预。</w:t>
      </w:r>
    </w:p>
    <w:p>
      <w:pPr>
        <w:ind w:firstLine="420"/>
        <w:rPr>
          <w:rFonts w:cs="宋体"/>
          <w:highlight w:val="none"/>
        </w:rPr>
      </w:pPr>
      <w:r>
        <w:rPr>
          <w:rFonts w:hint="eastAsia" w:cs="宋体"/>
          <w:highlight w:val="none"/>
        </w:rPr>
        <w:t>（2）</w:t>
      </w:r>
      <w:r>
        <w:rPr>
          <w:rFonts w:cs="宋体"/>
          <w:highlight w:val="none"/>
        </w:rPr>
        <w:t>客观性原则</w:t>
      </w:r>
      <w:r>
        <w:rPr>
          <w:rFonts w:hint="eastAsia" w:cs="宋体"/>
          <w:highlight w:val="none"/>
        </w:rPr>
        <w:t>：第三方机构应当按照协议（合同）约定事项开展绩效评价，实事求是地向委托方提供服务，</w:t>
      </w:r>
      <w:r>
        <w:rPr>
          <w:rFonts w:cs="宋体"/>
          <w:highlight w:val="none"/>
        </w:rPr>
        <w:t>以客观事实为依据，</w:t>
      </w:r>
      <w:r>
        <w:rPr>
          <w:rFonts w:hint="eastAsia" w:cs="宋体"/>
          <w:highlight w:val="none"/>
        </w:rPr>
        <w:t>确保</w:t>
      </w:r>
      <w:r>
        <w:rPr>
          <w:rFonts w:cs="宋体"/>
          <w:highlight w:val="none"/>
        </w:rPr>
        <w:t>内容真实、数字准确和资料可靠。</w:t>
      </w:r>
    </w:p>
    <w:p>
      <w:pPr>
        <w:ind w:firstLine="420"/>
        <w:rPr>
          <w:rFonts w:cs="宋体"/>
          <w:highlight w:val="none"/>
        </w:rPr>
      </w:pPr>
      <w:r>
        <w:rPr>
          <w:rFonts w:hint="eastAsia" w:cs="宋体"/>
          <w:highlight w:val="none"/>
        </w:rPr>
        <w:t>（3）科学性原则。第三方机构应当履行必要评价程序，对原始资料进行核查验证，选择一种或多种方法进行对比分析，形成结论并出具评价报告。</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cs="宋体"/>
          <w:highlight w:val="none"/>
        </w:rPr>
        <w:t>（4）</w:t>
      </w:r>
      <w:r>
        <w:rPr>
          <w:rFonts w:cs="宋体"/>
          <w:highlight w:val="none"/>
        </w:rPr>
        <w:t>公正性原则</w:t>
      </w:r>
      <w:r>
        <w:rPr>
          <w:rFonts w:hint="eastAsia" w:cs="宋体"/>
          <w:highlight w:val="none"/>
        </w:rPr>
        <w:t>：</w:t>
      </w:r>
      <w:r>
        <w:rPr>
          <w:rFonts w:cs="宋体"/>
          <w:highlight w:val="none"/>
        </w:rPr>
        <w:t>在评价过程中坚持公正、客观地反映实际情况，不隐瞒、弄虚作假。</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87" w:name="_Toc7"/>
      <w:bookmarkStart w:id="88" w:name="_Toc31299"/>
      <w:bookmarkStart w:id="89" w:name="_Toc5653"/>
      <w:bookmarkStart w:id="90" w:name="_Toc5519"/>
      <w:bookmarkStart w:id="91" w:name="_Toc7891"/>
      <w:bookmarkStart w:id="92" w:name="_Toc8529"/>
      <w:r>
        <w:rPr>
          <w:rFonts w:hint="eastAsia" w:ascii="Times New Roman" w:hAnsi="Times New Roman" w:cs="Times New Roman"/>
          <w:b/>
          <w:bCs/>
          <w:color w:val="auto"/>
          <w:sz w:val="24"/>
          <w:szCs w:val="28"/>
          <w:highlight w:val="none"/>
        </w:rPr>
        <w:t>（四）绩效评价指标体系设计</w:t>
      </w:r>
      <w:bookmarkEnd w:id="87"/>
      <w:bookmarkEnd w:id="88"/>
      <w:bookmarkEnd w:id="89"/>
      <w:bookmarkEnd w:id="90"/>
      <w:bookmarkEnd w:id="91"/>
      <w:bookmarkEnd w:id="92"/>
    </w:p>
    <w:p>
      <w:pPr>
        <w:ind w:firstLine="420"/>
        <w:rPr>
          <w:rFonts w:hint="eastAsia"/>
          <w:highlight w:val="none"/>
        </w:rPr>
      </w:pPr>
      <w:bookmarkStart w:id="93" w:name="_Toc68364663"/>
      <w:r>
        <w:rPr>
          <w:rFonts w:hint="eastAsia"/>
          <w:highlight w:val="none"/>
        </w:rPr>
        <w:t>通过对项目实施资料研读及前期调研，结合项目的实际开展情况，</w:t>
      </w:r>
      <w:r>
        <w:rPr>
          <w:rFonts w:hint="eastAsia" w:eastAsia="宋体" w:cs="宋体"/>
          <w:highlight w:val="none"/>
        </w:rPr>
        <w:t>2023年新型农业经营主体提升技术应用和生产经营能力项目</w:t>
      </w:r>
      <w:r>
        <w:rPr>
          <w:rFonts w:hint="eastAsia"/>
          <w:highlight w:val="none"/>
        </w:rPr>
        <w:t>根据上级政策要求，执行补助程序，采取先建后补的方式，对巴楚县</w:t>
      </w:r>
      <w:r>
        <w:rPr>
          <w:rFonts w:hint="eastAsia" w:eastAsia="宋体" w:cs="宋体"/>
          <w:highlight w:val="none"/>
        </w:rPr>
        <w:t>10个自治区级及以上农民合作社示范社，20个县级及以上农民合作社，4个县级及以上示范家庭农场</w:t>
      </w:r>
      <w:r>
        <w:rPr>
          <w:rFonts w:hint="eastAsia"/>
          <w:highlight w:val="none"/>
        </w:rPr>
        <w:t>进行新型</w:t>
      </w:r>
      <w:r>
        <w:rPr>
          <w:rFonts w:hint="eastAsia" w:eastAsia="宋体" w:cs="宋体"/>
          <w:highlight w:val="none"/>
        </w:rPr>
        <w:t>农业经营主体能力提升</w:t>
      </w:r>
      <w:r>
        <w:rPr>
          <w:rFonts w:hint="eastAsia"/>
          <w:highlight w:val="none"/>
        </w:rPr>
        <w:t>建设方面的补助。该项目在建立体系的过程中，结合项目内容以及政策落实去设置相应指标，按照《项目支出绩效评价管理办法》（财预〔2020〕10号）文件要求，结合项目特点，着重考察项目过程中政策执行的有效性，设置指标体系结构如下：</w:t>
      </w:r>
    </w:p>
    <w:p>
      <w:pPr>
        <w:ind w:firstLine="420"/>
        <w:rPr>
          <w:highlight w:val="none"/>
        </w:rPr>
      </w:pPr>
      <w:r>
        <w:rPr>
          <w:rFonts w:hint="eastAsia"/>
          <w:highlight w:val="none"/>
        </w:rPr>
        <w:t>设置一级指标共4个，包括：决策指标（10分）、过程指标（30分）、产出指标（30分）、效益指标（30分）四类指标。主要围绕对上级政策的贯彻执行、项目过程实施的规范程度、项目产生的效益等方面，客观分析项目整体实施情况，提出完善意见。整个评价框架构成体现从投入、过程到产出、效果和影响的绩效逻辑路径。</w:t>
      </w:r>
    </w:p>
    <w:p>
      <w:pPr>
        <w:ind w:firstLine="420"/>
        <w:rPr>
          <w:rFonts w:cs="宋体"/>
          <w:highlight w:val="none"/>
        </w:rPr>
      </w:pPr>
      <w:r>
        <w:rPr>
          <w:rFonts w:cs="宋体"/>
          <w:highlight w:val="none"/>
        </w:rPr>
        <w:t xml:space="preserve">具体指标分类如下： </w:t>
      </w:r>
    </w:p>
    <w:p>
      <w:pPr>
        <w:ind w:firstLine="420"/>
        <w:rPr>
          <w:rFonts w:cs="宋体"/>
          <w:highlight w:val="none"/>
        </w:rPr>
      </w:pPr>
      <w:r>
        <w:rPr>
          <w:rFonts w:cs="宋体"/>
          <w:highlight w:val="none"/>
        </w:rPr>
        <w:t>一级指标为：决策、过程、产出、效益。</w:t>
      </w:r>
    </w:p>
    <w:p>
      <w:pPr>
        <w:ind w:firstLine="420"/>
        <w:rPr>
          <w:rFonts w:cs="宋体"/>
          <w:highlight w:val="none"/>
        </w:rPr>
      </w:pPr>
      <w:r>
        <w:rPr>
          <w:rFonts w:cs="宋体"/>
          <w:highlight w:val="none"/>
        </w:rPr>
        <w:t>二级指标为：项目立项、绩效目标、资金投入、资金管理、组织实施、产出数量、产出 质量、产出时效、产出成本、项目效益。</w:t>
      </w:r>
    </w:p>
    <w:p>
      <w:pPr>
        <w:ind w:firstLine="420"/>
        <w:rPr>
          <w:rFonts w:cs="宋体"/>
          <w:highlight w:val="none"/>
        </w:rPr>
      </w:pPr>
      <w:r>
        <w:rPr>
          <w:rFonts w:cs="宋体"/>
          <w:highlight w:val="none"/>
        </w:rPr>
        <w:t>三级指标为：立项依据充分性、立项程序规范性、绩效目标合理性、绩效指标明确性、 预算编制科学性、资金分配合理性、资金到位率、预算执行率、资金使用合规性、管理制度 健全性、制度执行有效性、扶持自治区级及以上农民合作社示范社数量、扶持县级及以上农民合作社数量、扶持县级及以上示范家庭农场数量、</w:t>
      </w:r>
      <w:r>
        <w:rPr>
          <w:rFonts w:hint="eastAsia" w:cs="宋体"/>
          <w:highlight w:val="none"/>
        </w:rPr>
        <w:t>扶持项目验收合格率、资金支付及时率、项目完成时间、扶持自治区级及以上农民合作社示范社补贴标准、扶持县级及以上农民合作社补贴标准、扶持县级及以上示范家庭农场补贴标准、设备利用率、带动新增就业人数、补助对象满意度。</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cs="宋体"/>
          <w:highlight w:val="none"/>
          <w:lang w:val="zh-TW" w:eastAsia="zh-TW"/>
        </w:rPr>
        <w:t>指标体系包括综合评价表和基础表两部分，综合评价表是评价的依据，基础表是支持评价的基础数据。指标体系为评分所用，需要基础表、问卷调查和访谈的支持。综合评价表中各指标的权重由</w:t>
      </w:r>
      <w:r>
        <w:rPr>
          <w:rFonts w:cs="宋体"/>
          <w:highlight w:val="none"/>
          <w:lang w:eastAsia="zh-TW"/>
        </w:rPr>
        <w:t>该项目</w:t>
      </w:r>
      <w:r>
        <w:rPr>
          <w:rFonts w:cs="宋体"/>
          <w:highlight w:val="none"/>
          <w:lang w:val="zh-TW" w:eastAsia="zh-TW"/>
        </w:rPr>
        <w:t>绩效评价小组根据绩效评价原理和评价需求，在调研基础上依据指标的重要性制定形成</w:t>
      </w:r>
      <w:r>
        <w:rPr>
          <w:rFonts w:cs="宋体"/>
          <w:highlight w:val="none"/>
        </w:rPr>
        <w:t>。</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94" w:name="_Toc24610"/>
      <w:bookmarkStart w:id="95" w:name="_Toc19459"/>
      <w:bookmarkStart w:id="96" w:name="_Toc10888"/>
      <w:bookmarkStart w:id="97" w:name="_Toc21176"/>
      <w:bookmarkStart w:id="98" w:name="_Toc16027"/>
      <w:bookmarkStart w:id="99" w:name="_Toc15467"/>
      <w:r>
        <w:rPr>
          <w:rFonts w:hint="eastAsia" w:ascii="Times New Roman" w:hAnsi="Times New Roman" w:cs="Times New Roman"/>
          <w:b/>
          <w:bCs/>
          <w:color w:val="auto"/>
          <w:sz w:val="24"/>
          <w:szCs w:val="28"/>
          <w:highlight w:val="none"/>
        </w:rPr>
        <w:t>（五）绩效评价方法</w:t>
      </w:r>
      <w:bookmarkEnd w:id="94"/>
      <w:bookmarkEnd w:id="95"/>
      <w:bookmarkEnd w:id="96"/>
      <w:bookmarkEnd w:id="97"/>
      <w:bookmarkEnd w:id="98"/>
      <w:bookmarkEnd w:id="99"/>
    </w:p>
    <w:p>
      <w:pPr>
        <w:ind w:firstLine="420"/>
        <w:rPr>
          <w:highlight w:val="none"/>
        </w:rPr>
      </w:pPr>
      <w:r>
        <w:rPr>
          <w:rFonts w:hint="eastAsia"/>
          <w:highlight w:val="none"/>
        </w:rPr>
        <w:t>正确的评价方法是评价工作顺利开展的保障，2023年新型农业经营主体提升技术应用和生产经营能力项目绩效评价指标体系按照逻辑分析法设计，整个评价体系构成体现从决策、过程到产出、效果和影响的绩效逻辑路径，着重对项目实施过程的规范性及实施效果进行重点评价，总体采用公众评判法、文献法、因素分析法以及比较法等，获取相应指标设计评价依据和数据，开展项目绩效评价分析。</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highlight w:val="none"/>
        </w:rPr>
        <w:t>在评价过程中，绩效评价小组根据实际需要，采用文献研究法对2023年新型农业经营主体提升技术应用和生产经营能力项目实施内容、政策执行情况、补贴完成情况及预期效果实现情况等相关资料，进行研究、比较、分析，获取评价基础数据；采用问卷调查等公众评判方式，多角度、多层次评价分析项目实施效果；通过对比实际完成值和预期指标值以及历史值进行评判，分析项目产出以及效益的实际实现程度。最后通过综合分析影响项目年度任务实现及实施效果的内外因素，确定绩效评价重点，建立绩效评价模型，采集评价依据和数据，形成绩效评价结论。</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lang w:eastAsia="zh-CN"/>
        </w:rPr>
      </w:pPr>
      <w:bookmarkStart w:id="100" w:name="_Toc8881"/>
      <w:r>
        <w:rPr>
          <w:rFonts w:hint="eastAsia" w:ascii="Times New Roman" w:hAnsi="Times New Roman" w:cs="Times New Roman"/>
          <w:b/>
          <w:bCs/>
          <w:color w:val="auto"/>
          <w:sz w:val="24"/>
          <w:szCs w:val="28"/>
          <w:highlight w:val="none"/>
        </w:rPr>
        <w:t>（六）绩效评价</w:t>
      </w:r>
      <w:r>
        <w:rPr>
          <w:rFonts w:hint="eastAsia" w:ascii="Times New Roman" w:hAnsi="Times New Roman" w:cs="Times New Roman"/>
          <w:b/>
          <w:bCs/>
          <w:color w:val="auto"/>
          <w:sz w:val="24"/>
          <w:szCs w:val="28"/>
          <w:highlight w:val="none"/>
          <w:lang w:val="en-US" w:eastAsia="zh-CN"/>
        </w:rPr>
        <w:t>标准</w:t>
      </w:r>
      <w:bookmarkEnd w:id="100"/>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eastAsiaTheme="minorEastAsia"/>
          <w:sz w:val="21"/>
          <w:szCs w:val="21"/>
          <w:highlight w:val="none"/>
        </w:rPr>
        <w:t>绩效评价标准通常包括计划标准、行业标准、历史标准等。本次绩效评价采用计划标准，以预先制定的目标、计划、预算、定额等作为评价标准，对比分析项目产出、效益的完成情况。对于定性指标，通过文献查阅、问卷调查及访谈方式，采集相关数据，运用等级描述法，设置分级标准，体现该指标认可程度的差异。对于定量指标，通过公式计算、数据统计等方式予以量化，可以准确衡量，并设定目标值的考核指标。</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101" w:name="_Toc4891"/>
      <w:bookmarkStart w:id="102" w:name="_Toc17946"/>
      <w:bookmarkStart w:id="103" w:name="_Toc25517"/>
      <w:bookmarkStart w:id="104" w:name="_Toc12587"/>
      <w:bookmarkStart w:id="105" w:name="_Toc10280"/>
      <w:bookmarkStart w:id="106" w:name="_Toc29507"/>
      <w:r>
        <w:rPr>
          <w:rFonts w:hint="eastAsia" w:ascii="Times New Roman" w:hAnsi="Times New Roman" w:cs="Times New Roman"/>
          <w:b/>
          <w:bCs/>
          <w:color w:val="auto"/>
          <w:sz w:val="24"/>
          <w:szCs w:val="28"/>
          <w:highlight w:val="none"/>
        </w:rPr>
        <w:t>（</w:t>
      </w:r>
      <w:r>
        <w:rPr>
          <w:rFonts w:hint="eastAsia" w:ascii="Times New Roman" w:hAnsi="Times New Roman" w:cs="Times New Roman"/>
          <w:b/>
          <w:bCs/>
          <w:color w:val="auto"/>
          <w:sz w:val="24"/>
          <w:szCs w:val="28"/>
          <w:highlight w:val="none"/>
          <w:lang w:val="en-US" w:eastAsia="zh-CN"/>
        </w:rPr>
        <w:t>七</w:t>
      </w:r>
      <w:r>
        <w:rPr>
          <w:rFonts w:hint="eastAsia" w:ascii="Times New Roman" w:hAnsi="Times New Roman" w:cs="Times New Roman"/>
          <w:b/>
          <w:bCs/>
          <w:color w:val="auto"/>
          <w:sz w:val="24"/>
          <w:szCs w:val="28"/>
          <w:highlight w:val="none"/>
        </w:rPr>
        <w:t>）绩效评价工作过程</w:t>
      </w:r>
      <w:bookmarkEnd w:id="93"/>
      <w:bookmarkEnd w:id="101"/>
      <w:bookmarkEnd w:id="102"/>
      <w:bookmarkEnd w:id="103"/>
      <w:bookmarkEnd w:id="104"/>
      <w:bookmarkEnd w:id="105"/>
      <w:bookmarkEnd w:id="106"/>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highlight w:val="none"/>
        </w:rPr>
        <w:t>我们接受委托，</w:t>
      </w:r>
      <w:r>
        <w:rPr>
          <w:highlight w:val="none"/>
        </w:rPr>
        <w:t>按规定开展</w:t>
      </w:r>
      <w:r>
        <w:rPr>
          <w:rFonts w:hint="eastAsia"/>
          <w:highlight w:val="none"/>
        </w:rPr>
        <w:t>了</w:t>
      </w:r>
      <w:r>
        <w:rPr>
          <w:highlight w:val="none"/>
        </w:rPr>
        <w:t>前期准备、制定绩效评价工作方案、组织实施、报告撰写等</w:t>
      </w:r>
      <w:r>
        <w:rPr>
          <w:rFonts w:hint="eastAsia"/>
          <w:highlight w:val="none"/>
        </w:rPr>
        <w:t>绩效评价工作程序</w:t>
      </w:r>
      <w:r>
        <w:rPr>
          <w:highlight w:val="none"/>
        </w:rPr>
        <w:t>。绩效评价从202</w:t>
      </w:r>
      <w:r>
        <w:rPr>
          <w:rFonts w:hint="eastAsia"/>
          <w:highlight w:val="none"/>
        </w:rPr>
        <w:t>4</w:t>
      </w:r>
      <w:r>
        <w:rPr>
          <w:highlight w:val="none"/>
        </w:rPr>
        <w:t>年</w:t>
      </w:r>
      <w:r>
        <w:rPr>
          <w:rFonts w:hint="eastAsia"/>
          <w:highlight w:val="none"/>
          <w:lang w:val="en-US" w:eastAsia="zh-CN"/>
        </w:rPr>
        <w:t>7</w:t>
      </w:r>
      <w:r>
        <w:rPr>
          <w:highlight w:val="none"/>
        </w:rPr>
        <w:t>月</w:t>
      </w:r>
      <w:r>
        <w:rPr>
          <w:rFonts w:hint="eastAsia"/>
          <w:highlight w:val="none"/>
        </w:rPr>
        <w:t>1</w:t>
      </w:r>
      <w:r>
        <w:rPr>
          <w:highlight w:val="none"/>
        </w:rPr>
        <w:t>日启动，</w:t>
      </w:r>
      <w:r>
        <w:rPr>
          <w:rFonts w:hint="eastAsia"/>
          <w:highlight w:val="none"/>
        </w:rPr>
        <w:t>在</w:t>
      </w:r>
      <w:r>
        <w:rPr>
          <w:highlight w:val="none"/>
        </w:rPr>
        <w:t>各方有效配合</w:t>
      </w:r>
      <w:r>
        <w:rPr>
          <w:rFonts w:hint="eastAsia"/>
          <w:highlight w:val="none"/>
        </w:rPr>
        <w:t>下</w:t>
      </w:r>
      <w:r>
        <w:rPr>
          <w:highlight w:val="none"/>
        </w:rPr>
        <w:t>，评价工作于202</w:t>
      </w:r>
      <w:r>
        <w:rPr>
          <w:rFonts w:hint="eastAsia"/>
          <w:highlight w:val="none"/>
        </w:rPr>
        <w:t>4</w:t>
      </w:r>
      <w:r>
        <w:rPr>
          <w:highlight w:val="none"/>
        </w:rPr>
        <w:t>年</w:t>
      </w:r>
      <w:r>
        <w:rPr>
          <w:rFonts w:hint="eastAsia"/>
          <w:highlight w:val="none"/>
        </w:rPr>
        <w:t>7</w:t>
      </w:r>
      <w:r>
        <w:rPr>
          <w:highlight w:val="none"/>
        </w:rPr>
        <w:t>月</w:t>
      </w:r>
      <w:r>
        <w:rPr>
          <w:rFonts w:hint="eastAsia"/>
          <w:highlight w:val="none"/>
          <w:lang w:val="en-US" w:eastAsia="zh-CN"/>
        </w:rPr>
        <w:t>2</w:t>
      </w:r>
      <w:r>
        <w:rPr>
          <w:rFonts w:hint="eastAsia"/>
          <w:highlight w:val="none"/>
        </w:rPr>
        <w:t>5</w:t>
      </w:r>
      <w:r>
        <w:rPr>
          <w:highlight w:val="none"/>
        </w:rPr>
        <w:t>日前完成。</w:t>
      </w:r>
      <w:r>
        <w:rPr>
          <w:rFonts w:hint="eastAsia"/>
          <w:highlight w:val="none"/>
        </w:rPr>
        <w:t>主要</w:t>
      </w:r>
      <w:r>
        <w:rPr>
          <w:highlight w:val="none"/>
        </w:rPr>
        <w:t>实施</w:t>
      </w:r>
      <w:r>
        <w:rPr>
          <w:rFonts w:hint="eastAsia"/>
          <w:highlight w:val="none"/>
        </w:rPr>
        <w:t>过程</w:t>
      </w:r>
      <w:r>
        <w:rPr>
          <w:highlight w:val="none"/>
        </w:rPr>
        <w:t>如下</w:t>
      </w:r>
      <w:r>
        <w:rPr>
          <w:rFonts w:hint="eastAsia"/>
          <w:highlight w:val="none"/>
        </w:rPr>
        <w:t>：</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107" w:name="_Toc4146"/>
      <w:r>
        <w:rPr>
          <w:rFonts w:hint="eastAsia" w:ascii="Times New Roman" w:hAnsi="Times New Roman" w:cs="Times New Roman"/>
          <w:b/>
          <w:bCs/>
          <w:color w:val="auto"/>
          <w:sz w:val="24"/>
          <w:szCs w:val="28"/>
          <w:highlight w:val="none"/>
        </w:rPr>
        <w:t>1.</w:t>
      </w:r>
      <w:bookmarkEnd w:id="107"/>
      <w:r>
        <w:rPr>
          <w:rFonts w:hint="eastAsia" w:ascii="Times New Roman" w:hAnsi="Times New Roman" w:cs="Times New Roman"/>
          <w:b/>
          <w:bCs/>
          <w:color w:val="auto"/>
          <w:sz w:val="24"/>
          <w:szCs w:val="28"/>
          <w:highlight w:val="none"/>
        </w:rPr>
        <w:t>前期准备工作</w:t>
      </w:r>
    </w:p>
    <w:p>
      <w:pPr>
        <w:ind w:firstLine="420"/>
        <w:rPr>
          <w:rFonts w:hint="eastAsia"/>
          <w:color w:val="auto"/>
          <w:highlight w:val="none"/>
          <w:lang w:val="en-US" w:eastAsia="zh-CN"/>
        </w:rPr>
      </w:pPr>
      <w:r>
        <w:rPr>
          <w:bCs/>
          <w:highlight w:val="none"/>
        </w:rPr>
        <w:t>根据项目实际情况，</w:t>
      </w:r>
      <w:r>
        <w:rPr>
          <w:highlight w:val="none"/>
        </w:rPr>
        <w:t>收集并了解</w:t>
      </w:r>
      <w:r>
        <w:rPr>
          <w:rFonts w:hint="eastAsia"/>
          <w:highlight w:val="none"/>
        </w:rPr>
        <w:t>绩效评价</w:t>
      </w:r>
      <w:r>
        <w:rPr>
          <w:highlight w:val="none"/>
        </w:rPr>
        <w:t>所需文件、资料</w:t>
      </w:r>
      <w:r>
        <w:rPr>
          <w:rFonts w:hint="eastAsia"/>
          <w:highlight w:val="none"/>
        </w:rPr>
        <w:t>，</w:t>
      </w:r>
      <w:r>
        <w:rPr>
          <w:bCs/>
          <w:highlight w:val="none"/>
        </w:rPr>
        <w:t>确定</w:t>
      </w:r>
      <w:r>
        <w:rPr>
          <w:rFonts w:hint="eastAsia"/>
          <w:bCs/>
          <w:highlight w:val="none"/>
        </w:rPr>
        <w:t>绩效评价</w:t>
      </w:r>
      <w:r>
        <w:rPr>
          <w:bCs/>
          <w:highlight w:val="none"/>
        </w:rPr>
        <w:t>目的</w:t>
      </w:r>
      <w:r>
        <w:rPr>
          <w:rFonts w:hint="eastAsia"/>
          <w:bCs/>
          <w:highlight w:val="none"/>
        </w:rPr>
        <w:t>、评价</w:t>
      </w:r>
      <w:r>
        <w:rPr>
          <w:bCs/>
          <w:highlight w:val="none"/>
        </w:rPr>
        <w:t>对象和范围、</w:t>
      </w:r>
      <w:r>
        <w:rPr>
          <w:rFonts w:hint="eastAsia"/>
          <w:bCs/>
          <w:highlight w:val="none"/>
        </w:rPr>
        <w:t>评价</w:t>
      </w:r>
      <w:r>
        <w:rPr>
          <w:bCs/>
          <w:highlight w:val="none"/>
        </w:rPr>
        <w:t>期限，</w:t>
      </w:r>
      <w:r>
        <w:rPr>
          <w:highlight w:val="none"/>
        </w:rPr>
        <w:t>制定《</w:t>
      </w:r>
      <w:r>
        <w:rPr>
          <w:rFonts w:hint="eastAsia"/>
          <w:highlight w:val="none"/>
        </w:rPr>
        <w:t>中央农业生产发展资金-2023年新型农业经营主体提升技术应用和生产经营能力项目绩效评价</w:t>
      </w:r>
      <w:r>
        <w:rPr>
          <w:highlight w:val="none"/>
        </w:rPr>
        <w:t>工作实施方案》</w:t>
      </w:r>
      <w:r>
        <w:rPr>
          <w:rFonts w:hint="eastAsia"/>
          <w:highlight w:val="none"/>
        </w:rPr>
        <w:t>，并成立绩效评价小组</w:t>
      </w:r>
      <w:r>
        <w:rPr>
          <w:highlight w:val="none"/>
        </w:rPr>
        <w:t>。</w:t>
      </w:r>
      <w:bookmarkStart w:id="108" w:name="_Toc2133"/>
      <w:r>
        <w:rPr>
          <w:rFonts w:hint="eastAsia" w:cs="Times New Roman"/>
          <w:color w:val="auto"/>
          <w:highlight w:val="none"/>
          <w:lang w:val="en-US" w:eastAsia="zh-CN"/>
        </w:rPr>
        <w:t>绩效评价小组</w:t>
      </w:r>
      <w:r>
        <w:rPr>
          <w:rFonts w:hint="default" w:ascii="Times New Roman" w:hAnsi="Times New Roman" w:cs="Times New Roman"/>
          <w:highlight w:val="none"/>
          <w:lang w:val="en-US" w:eastAsia="zh-CN"/>
        </w:rPr>
        <w:t>具体成员及职责分工如下</w:t>
      </w:r>
    </w:p>
    <w:tbl>
      <w:tblPr>
        <w:tblStyle w:val="20"/>
        <w:tblpPr w:leftFromText="180" w:rightFromText="180" w:vertAnchor="text" w:horzAnchor="page" w:tblpX="1661" w:tblpY="297"/>
        <w:tblOverlap w:val="never"/>
        <w:tblW w:w="5157"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15" w:type="dxa"/>
          <w:left w:w="15" w:type="dxa"/>
          <w:bottom w:w="15" w:type="dxa"/>
          <w:right w:w="15" w:type="dxa"/>
        </w:tblCellMar>
      </w:tblPr>
      <w:tblGrid>
        <w:gridCol w:w="623"/>
        <w:gridCol w:w="867"/>
        <w:gridCol w:w="1497"/>
        <w:gridCol w:w="1462"/>
        <w:gridCol w:w="41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85" w:hRule="atLeast"/>
        </w:trPr>
        <w:tc>
          <w:tcPr>
            <w:tcW w:w="362"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adjustRightInd w:val="0"/>
              <w:snapToGrid w:val="0"/>
              <w:spacing w:beforeLines="0" w:afterLines="0"/>
              <w:ind w:firstLine="0" w:firstLineChars="0"/>
              <w:jc w:val="center"/>
              <w:textAlignment w:val="center"/>
              <w:rPr>
                <w:rFonts w:hint="default" w:ascii="Times New Roman" w:hAnsi="Times New Roman"/>
                <w:b/>
                <w:color w:val="auto"/>
                <w:sz w:val="18"/>
                <w:szCs w:val="18"/>
                <w:highlight w:val="none"/>
                <w:lang w:eastAsia="en-US"/>
              </w:rPr>
            </w:pPr>
            <w:r>
              <w:rPr>
                <w:rFonts w:hint="eastAsia" w:ascii="Times New Roman" w:hAnsi="Times New Roman"/>
                <w:b/>
                <w:color w:val="auto"/>
                <w:kern w:val="0"/>
                <w:sz w:val="18"/>
                <w:szCs w:val="18"/>
                <w:highlight w:val="none"/>
                <w:lang w:bidi="ar"/>
              </w:rPr>
              <w:t>序号</w:t>
            </w:r>
          </w:p>
        </w:tc>
        <w:tc>
          <w:tcPr>
            <w:tcW w:w="50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adjustRightInd w:val="0"/>
              <w:snapToGrid w:val="0"/>
              <w:spacing w:beforeLines="0" w:afterLines="0"/>
              <w:ind w:firstLine="0" w:firstLineChars="0"/>
              <w:jc w:val="center"/>
              <w:textAlignment w:val="center"/>
              <w:rPr>
                <w:rFonts w:hint="default" w:ascii="Times New Roman" w:hAnsi="Times New Roman"/>
                <w:b/>
                <w:color w:val="auto"/>
                <w:sz w:val="18"/>
                <w:szCs w:val="18"/>
                <w:highlight w:val="none"/>
                <w:lang w:eastAsia="en-US"/>
              </w:rPr>
            </w:pPr>
            <w:r>
              <w:rPr>
                <w:rFonts w:hint="eastAsia" w:ascii="Times New Roman" w:hAnsi="Times New Roman"/>
                <w:b/>
                <w:color w:val="auto"/>
                <w:kern w:val="0"/>
                <w:sz w:val="18"/>
                <w:szCs w:val="18"/>
                <w:highlight w:val="none"/>
                <w:lang w:bidi="ar"/>
              </w:rPr>
              <w:t>姓名</w:t>
            </w:r>
          </w:p>
        </w:tc>
        <w:tc>
          <w:tcPr>
            <w:tcW w:w="870"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adjustRightInd w:val="0"/>
              <w:snapToGrid w:val="0"/>
              <w:spacing w:beforeLines="0" w:afterLines="0"/>
              <w:ind w:firstLine="0" w:firstLineChars="0"/>
              <w:jc w:val="center"/>
              <w:textAlignment w:val="center"/>
              <w:rPr>
                <w:rFonts w:hint="default" w:ascii="Times New Roman" w:hAnsi="Times New Roman"/>
                <w:b/>
                <w:color w:val="auto"/>
                <w:sz w:val="18"/>
                <w:szCs w:val="18"/>
                <w:highlight w:val="none"/>
              </w:rPr>
            </w:pPr>
            <w:r>
              <w:rPr>
                <w:rFonts w:hint="eastAsia" w:ascii="Times New Roman" w:hAnsi="Times New Roman"/>
                <w:b/>
                <w:color w:val="auto"/>
                <w:sz w:val="18"/>
                <w:szCs w:val="18"/>
                <w:highlight w:val="none"/>
              </w:rPr>
              <w:t>项目角色</w:t>
            </w:r>
          </w:p>
        </w:tc>
        <w:tc>
          <w:tcPr>
            <w:tcW w:w="850"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adjustRightInd w:val="0"/>
              <w:snapToGrid w:val="0"/>
              <w:spacing w:beforeLines="0" w:afterLines="0"/>
              <w:ind w:firstLine="0" w:firstLineChars="0"/>
              <w:jc w:val="center"/>
              <w:textAlignment w:val="center"/>
              <w:rPr>
                <w:rFonts w:hint="default" w:ascii="Times New Roman" w:hAnsi="Times New Roman"/>
                <w:b/>
                <w:color w:val="auto"/>
                <w:sz w:val="18"/>
                <w:szCs w:val="18"/>
                <w:highlight w:val="none"/>
                <w:lang w:eastAsia="en-US"/>
              </w:rPr>
            </w:pPr>
            <w:r>
              <w:rPr>
                <w:rFonts w:hint="eastAsia" w:ascii="Times New Roman" w:hAnsi="Times New Roman"/>
                <w:b/>
                <w:color w:val="auto"/>
                <w:kern w:val="0"/>
                <w:sz w:val="18"/>
                <w:szCs w:val="18"/>
                <w:highlight w:val="none"/>
                <w:lang w:bidi="ar"/>
              </w:rPr>
              <w:t>资质或公司职位</w:t>
            </w:r>
          </w:p>
        </w:tc>
        <w:tc>
          <w:tcPr>
            <w:tcW w:w="2412"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adjustRightInd w:val="0"/>
              <w:snapToGrid w:val="0"/>
              <w:spacing w:beforeLines="0" w:afterLines="0"/>
              <w:ind w:firstLine="0" w:firstLineChars="0"/>
              <w:jc w:val="center"/>
              <w:textAlignment w:val="center"/>
              <w:rPr>
                <w:rFonts w:hint="default" w:ascii="Times New Roman" w:hAnsi="Times New Roman"/>
                <w:b/>
                <w:color w:val="auto"/>
                <w:kern w:val="0"/>
                <w:sz w:val="18"/>
                <w:szCs w:val="18"/>
                <w:highlight w:val="none"/>
                <w:lang w:bidi="ar"/>
              </w:rPr>
            </w:pPr>
            <w:r>
              <w:rPr>
                <w:rFonts w:hint="eastAsia" w:ascii="Times New Roman" w:hAnsi="Times New Roman"/>
                <w:b/>
                <w:color w:val="auto"/>
                <w:kern w:val="0"/>
                <w:sz w:val="18"/>
                <w:szCs w:val="18"/>
                <w:highlight w:val="none"/>
                <w:lang w:bidi="ar"/>
              </w:rPr>
              <w:t>主要职责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004" w:hRule="atLeast"/>
        </w:trPr>
        <w:tc>
          <w:tcPr>
            <w:tcW w:w="362"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adjustRightInd w:val="0"/>
              <w:snapToGrid w:val="0"/>
              <w:spacing w:beforeLines="0" w:afterLines="0"/>
              <w:ind w:firstLine="0" w:firstLineChars="0"/>
              <w:jc w:val="center"/>
              <w:textAlignment w:val="center"/>
              <w:rPr>
                <w:rFonts w:hint="default" w:ascii="Times New Roman" w:hAnsi="Times New Roman"/>
                <w:color w:val="auto"/>
                <w:sz w:val="18"/>
                <w:szCs w:val="18"/>
                <w:highlight w:val="none"/>
              </w:rPr>
            </w:pPr>
            <w:r>
              <w:rPr>
                <w:rFonts w:hint="default" w:ascii="Times New Roman" w:hAnsi="Times New Roman"/>
                <w:color w:val="auto"/>
                <w:kern w:val="0"/>
                <w:sz w:val="18"/>
                <w:szCs w:val="18"/>
                <w:highlight w:val="none"/>
                <w:lang w:bidi="ar"/>
              </w:rPr>
              <w:t>1</w:t>
            </w:r>
          </w:p>
        </w:tc>
        <w:tc>
          <w:tcPr>
            <w:tcW w:w="50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adjustRightInd w:val="0"/>
              <w:snapToGrid w:val="0"/>
              <w:spacing w:beforeLines="0" w:afterLines="0"/>
              <w:ind w:firstLine="0" w:firstLineChars="0"/>
              <w:jc w:val="center"/>
              <w:textAlignment w:val="center"/>
              <w:rPr>
                <w:rFonts w:hint="default" w:ascii="Times New Roman" w:hAnsi="Times New Roman"/>
                <w:color w:val="auto"/>
                <w:kern w:val="0"/>
                <w:sz w:val="18"/>
                <w:szCs w:val="18"/>
                <w:highlight w:val="none"/>
                <w:lang w:bidi="ar"/>
              </w:rPr>
            </w:pPr>
            <w:r>
              <w:rPr>
                <w:rFonts w:hint="eastAsia" w:ascii="Times New Roman" w:hAnsi="Times New Roman"/>
                <w:color w:val="auto"/>
                <w:kern w:val="0"/>
                <w:sz w:val="18"/>
                <w:szCs w:val="18"/>
                <w:highlight w:val="none"/>
                <w:lang w:bidi="ar"/>
              </w:rPr>
              <w:t>冯延萍</w:t>
            </w:r>
          </w:p>
        </w:tc>
        <w:tc>
          <w:tcPr>
            <w:tcW w:w="870"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adjustRightInd w:val="0"/>
              <w:snapToGrid w:val="0"/>
              <w:spacing w:beforeLines="0" w:afterLines="0"/>
              <w:ind w:firstLine="0" w:firstLineChars="0"/>
              <w:jc w:val="center"/>
              <w:textAlignment w:val="center"/>
              <w:rPr>
                <w:rFonts w:hint="default" w:ascii="Times New Roman" w:hAnsi="Times New Roman"/>
                <w:color w:val="auto"/>
                <w:kern w:val="0"/>
                <w:sz w:val="18"/>
                <w:szCs w:val="18"/>
                <w:highlight w:val="none"/>
                <w:lang w:bidi="ar"/>
              </w:rPr>
            </w:pPr>
            <w:r>
              <w:rPr>
                <w:rFonts w:hint="eastAsia" w:ascii="Times New Roman" w:hAnsi="Times New Roman"/>
                <w:color w:val="auto"/>
                <w:kern w:val="0"/>
                <w:sz w:val="18"/>
                <w:szCs w:val="18"/>
                <w:highlight w:val="none"/>
                <w:lang w:bidi="ar"/>
              </w:rPr>
              <w:t>主评人</w:t>
            </w:r>
          </w:p>
        </w:tc>
        <w:tc>
          <w:tcPr>
            <w:tcW w:w="850"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adjustRightInd w:val="0"/>
              <w:snapToGrid w:val="0"/>
              <w:spacing w:beforeLines="0" w:afterLines="0"/>
              <w:ind w:firstLine="0" w:firstLineChars="0"/>
              <w:jc w:val="center"/>
              <w:textAlignment w:val="center"/>
              <w:rPr>
                <w:rFonts w:hint="default" w:ascii="Times New Roman" w:hAnsi="Times New Roman"/>
                <w:b/>
                <w:color w:val="auto"/>
                <w:kern w:val="0"/>
                <w:sz w:val="18"/>
                <w:szCs w:val="18"/>
                <w:highlight w:val="none"/>
                <w:lang w:bidi="ar"/>
              </w:rPr>
            </w:pPr>
            <w:r>
              <w:rPr>
                <w:rFonts w:hint="eastAsia" w:ascii="Times New Roman" w:hAnsi="Times New Roman"/>
                <w:color w:val="auto"/>
                <w:kern w:val="0"/>
                <w:sz w:val="18"/>
                <w:szCs w:val="18"/>
                <w:highlight w:val="none"/>
                <w:lang w:bidi="ar"/>
              </w:rPr>
              <w:t>注册会计师、注册评估师</w:t>
            </w:r>
          </w:p>
        </w:tc>
        <w:tc>
          <w:tcPr>
            <w:tcW w:w="2412"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adjustRightInd w:val="0"/>
              <w:snapToGrid w:val="0"/>
              <w:spacing w:beforeLines="0" w:afterLines="0" w:line="360" w:lineRule="auto"/>
              <w:ind w:firstLine="0" w:firstLineChars="0"/>
              <w:jc w:val="left"/>
              <w:rPr>
                <w:rFonts w:hint="default" w:ascii="Times New Roman" w:hAnsi="Times New Roman"/>
                <w:color w:val="auto"/>
                <w:kern w:val="0"/>
                <w:sz w:val="18"/>
                <w:szCs w:val="18"/>
                <w:highlight w:val="none"/>
                <w:lang w:bidi="ar"/>
              </w:rPr>
            </w:pPr>
            <w:r>
              <w:rPr>
                <w:rFonts w:hint="eastAsia" w:ascii="Times New Roman" w:hAnsi="Times New Roman"/>
                <w:snapToGrid w:val="0"/>
                <w:color w:val="auto"/>
                <w:sz w:val="18"/>
                <w:szCs w:val="18"/>
                <w:highlight w:val="none"/>
              </w:rPr>
              <w:t>报告质量三级复核，对绩效评价工作总体方案及绩效评价指标体系进行整体把关和指导，对绩效评价结论和报告整体质量进行最终复核。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436" w:hRule="atLeast"/>
        </w:trPr>
        <w:tc>
          <w:tcPr>
            <w:tcW w:w="362"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adjustRightInd w:val="0"/>
              <w:snapToGrid w:val="0"/>
              <w:spacing w:beforeLines="0" w:afterLines="0"/>
              <w:ind w:firstLine="0" w:firstLineChars="0"/>
              <w:jc w:val="center"/>
              <w:textAlignment w:val="center"/>
              <w:rPr>
                <w:rFonts w:hint="default" w:ascii="Times New Roman" w:hAnsi="Times New Roman"/>
                <w:color w:val="auto"/>
                <w:sz w:val="18"/>
                <w:szCs w:val="18"/>
                <w:highlight w:val="none"/>
                <w:lang w:eastAsia="en-US"/>
              </w:rPr>
            </w:pPr>
            <w:r>
              <w:rPr>
                <w:rFonts w:hint="default" w:ascii="Times New Roman" w:hAnsi="Times New Roman"/>
                <w:color w:val="auto"/>
                <w:kern w:val="0"/>
                <w:sz w:val="18"/>
                <w:szCs w:val="18"/>
                <w:highlight w:val="none"/>
                <w:lang w:bidi="ar"/>
              </w:rPr>
              <w:t>2</w:t>
            </w:r>
          </w:p>
        </w:tc>
        <w:tc>
          <w:tcPr>
            <w:tcW w:w="50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adjustRightInd w:val="0"/>
              <w:snapToGrid w:val="0"/>
              <w:spacing w:beforeLines="0" w:afterLines="0"/>
              <w:ind w:firstLine="0" w:firstLineChars="0"/>
              <w:jc w:val="center"/>
              <w:textAlignment w:val="center"/>
              <w:rPr>
                <w:rFonts w:hint="default" w:ascii="Times New Roman" w:hAnsi="Times New Roman"/>
                <w:color w:val="auto"/>
                <w:sz w:val="18"/>
                <w:szCs w:val="18"/>
                <w:highlight w:val="none"/>
                <w:lang w:eastAsia="en-US"/>
              </w:rPr>
            </w:pPr>
            <w:r>
              <w:rPr>
                <w:rFonts w:hint="eastAsia" w:ascii="Times New Roman" w:hAnsi="Times New Roman"/>
                <w:color w:val="auto"/>
                <w:sz w:val="18"/>
                <w:szCs w:val="18"/>
                <w:highlight w:val="none"/>
              </w:rPr>
              <w:t>腊晓林</w:t>
            </w:r>
          </w:p>
        </w:tc>
        <w:tc>
          <w:tcPr>
            <w:tcW w:w="870"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adjustRightInd w:val="0"/>
              <w:snapToGrid w:val="0"/>
              <w:spacing w:beforeLines="0" w:afterLines="0"/>
              <w:ind w:firstLine="0" w:firstLineChars="0"/>
              <w:jc w:val="center"/>
              <w:textAlignment w:val="center"/>
              <w:rPr>
                <w:rFonts w:hint="default" w:ascii="Times New Roman" w:hAnsi="Times New Roman"/>
                <w:color w:val="auto"/>
                <w:sz w:val="18"/>
                <w:szCs w:val="18"/>
                <w:highlight w:val="none"/>
                <w:lang w:eastAsia="en-US"/>
              </w:rPr>
            </w:pPr>
            <w:r>
              <w:rPr>
                <w:rFonts w:hint="eastAsia" w:ascii="Times New Roman" w:hAnsi="Times New Roman"/>
                <w:color w:val="auto"/>
                <w:kern w:val="0"/>
                <w:sz w:val="18"/>
                <w:szCs w:val="18"/>
                <w:highlight w:val="none"/>
                <w:lang w:bidi="ar"/>
              </w:rPr>
              <w:t>报告</w:t>
            </w:r>
            <w:r>
              <w:rPr>
                <w:rFonts w:hint="eastAsia"/>
                <w:color w:val="auto"/>
                <w:kern w:val="0"/>
                <w:sz w:val="18"/>
                <w:szCs w:val="18"/>
                <w:highlight w:val="none"/>
                <w:lang w:val="en-US" w:eastAsia="zh-CN" w:bidi="ar"/>
              </w:rPr>
              <w:t>复核</w:t>
            </w:r>
            <w:r>
              <w:rPr>
                <w:rFonts w:hint="eastAsia" w:ascii="Times New Roman" w:hAnsi="Times New Roman"/>
                <w:color w:val="auto"/>
                <w:kern w:val="0"/>
                <w:sz w:val="18"/>
                <w:szCs w:val="18"/>
                <w:highlight w:val="none"/>
                <w:lang w:bidi="ar"/>
              </w:rPr>
              <w:t>人</w:t>
            </w:r>
          </w:p>
        </w:tc>
        <w:tc>
          <w:tcPr>
            <w:tcW w:w="850"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adjustRightInd w:val="0"/>
              <w:snapToGrid w:val="0"/>
              <w:spacing w:beforeLines="0" w:afterLines="0"/>
              <w:ind w:firstLine="0" w:firstLineChars="0"/>
              <w:jc w:val="center"/>
              <w:textAlignment w:val="center"/>
              <w:rPr>
                <w:rFonts w:hint="default" w:ascii="Times New Roman" w:hAnsi="Times New Roman"/>
                <w:color w:val="auto"/>
                <w:sz w:val="18"/>
                <w:szCs w:val="18"/>
                <w:highlight w:val="none"/>
                <w:lang w:eastAsia="en-US"/>
              </w:rPr>
            </w:pPr>
            <w:r>
              <w:rPr>
                <w:rFonts w:hint="eastAsia" w:ascii="Times New Roman" w:hAnsi="Times New Roman"/>
                <w:color w:val="auto"/>
                <w:kern w:val="0"/>
                <w:sz w:val="18"/>
                <w:szCs w:val="18"/>
                <w:highlight w:val="none"/>
                <w:lang w:bidi="ar"/>
              </w:rPr>
              <w:t>技术总监</w:t>
            </w:r>
          </w:p>
        </w:tc>
        <w:tc>
          <w:tcPr>
            <w:tcW w:w="2412"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adjustRightInd w:val="0"/>
              <w:snapToGrid w:val="0"/>
              <w:spacing w:beforeLines="0" w:afterLines="0" w:line="360" w:lineRule="auto"/>
              <w:ind w:firstLine="0" w:firstLineChars="0"/>
              <w:jc w:val="left"/>
              <w:textAlignment w:val="center"/>
              <w:rPr>
                <w:rFonts w:hint="default" w:ascii="Times New Roman" w:hAnsi="Times New Roman"/>
                <w:color w:val="auto"/>
                <w:kern w:val="0"/>
                <w:sz w:val="18"/>
                <w:szCs w:val="18"/>
                <w:highlight w:val="none"/>
                <w:lang w:bidi="ar"/>
              </w:rPr>
            </w:pPr>
            <w:r>
              <w:rPr>
                <w:rFonts w:hint="eastAsia" w:ascii="Times New Roman" w:hAnsi="Times New Roman"/>
                <w:color w:val="auto"/>
                <w:sz w:val="18"/>
                <w:szCs w:val="18"/>
                <w:highlight w:val="none"/>
              </w:rPr>
              <w:t>对绩效评价工作程序及绩效评价指标体系进行技术审核，对绩效评价结论的完整性、准确性、规范性、合理性进行审核指导，对出具报告的标准及质量进行审核把关。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350" w:hRule="atLeast"/>
        </w:trPr>
        <w:tc>
          <w:tcPr>
            <w:tcW w:w="362"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adjustRightInd w:val="0"/>
              <w:snapToGrid w:val="0"/>
              <w:spacing w:beforeLines="0" w:afterLines="0"/>
              <w:ind w:firstLine="0" w:firstLineChars="0"/>
              <w:jc w:val="center"/>
              <w:textAlignment w:val="center"/>
              <w:rPr>
                <w:rFonts w:hint="default" w:ascii="Times New Roman" w:hAnsi="Times New Roman"/>
                <w:color w:val="auto"/>
                <w:sz w:val="18"/>
                <w:szCs w:val="18"/>
                <w:highlight w:val="none"/>
                <w:lang w:eastAsia="en-US"/>
              </w:rPr>
            </w:pPr>
            <w:r>
              <w:rPr>
                <w:rFonts w:hint="default" w:ascii="Times New Roman" w:hAnsi="Times New Roman"/>
                <w:color w:val="auto"/>
                <w:kern w:val="0"/>
                <w:sz w:val="18"/>
                <w:szCs w:val="18"/>
                <w:highlight w:val="none"/>
                <w:lang w:bidi="ar"/>
              </w:rPr>
              <w:t>3</w:t>
            </w:r>
          </w:p>
        </w:tc>
        <w:tc>
          <w:tcPr>
            <w:tcW w:w="50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adjustRightInd w:val="0"/>
              <w:snapToGrid w:val="0"/>
              <w:spacing w:beforeLines="0" w:afterLines="0"/>
              <w:ind w:firstLine="0" w:firstLineChars="0"/>
              <w:jc w:val="center"/>
              <w:textAlignment w:val="center"/>
              <w:rPr>
                <w:rFonts w:hint="default" w:ascii="Times New Roman" w:hAnsi="Times New Roman"/>
                <w:color w:val="auto"/>
                <w:sz w:val="18"/>
                <w:szCs w:val="18"/>
                <w:highlight w:val="none"/>
              </w:rPr>
            </w:pPr>
            <w:r>
              <w:rPr>
                <w:rFonts w:hint="eastAsia" w:ascii="Times New Roman" w:hAnsi="Times New Roman"/>
                <w:color w:val="auto"/>
                <w:sz w:val="18"/>
                <w:szCs w:val="18"/>
                <w:highlight w:val="none"/>
              </w:rPr>
              <w:t>赵夏清</w:t>
            </w:r>
          </w:p>
        </w:tc>
        <w:tc>
          <w:tcPr>
            <w:tcW w:w="870"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adjustRightInd w:val="0"/>
              <w:snapToGrid w:val="0"/>
              <w:spacing w:beforeLines="0" w:afterLines="0"/>
              <w:ind w:firstLine="0" w:firstLineChars="0"/>
              <w:jc w:val="center"/>
              <w:textAlignment w:val="center"/>
              <w:rPr>
                <w:rFonts w:hint="default" w:ascii="Times New Roman" w:hAnsi="Times New Roman"/>
                <w:color w:val="auto"/>
                <w:sz w:val="18"/>
                <w:szCs w:val="18"/>
                <w:highlight w:val="none"/>
                <w:lang w:eastAsia="en-US"/>
              </w:rPr>
            </w:pPr>
            <w:r>
              <w:rPr>
                <w:rFonts w:hint="eastAsia" w:ascii="Times New Roman" w:hAnsi="Times New Roman"/>
                <w:color w:val="auto"/>
                <w:kern w:val="0"/>
                <w:sz w:val="18"/>
                <w:szCs w:val="18"/>
                <w:highlight w:val="none"/>
                <w:lang w:bidi="ar"/>
              </w:rPr>
              <w:t>项目负责人</w:t>
            </w:r>
          </w:p>
        </w:tc>
        <w:tc>
          <w:tcPr>
            <w:tcW w:w="850"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adjustRightInd w:val="0"/>
              <w:snapToGrid w:val="0"/>
              <w:spacing w:beforeLines="0" w:afterLines="0"/>
              <w:ind w:firstLine="0" w:firstLineChars="0"/>
              <w:jc w:val="center"/>
              <w:rPr>
                <w:rFonts w:hint="default" w:ascii="Times New Roman" w:hAnsi="Times New Roman"/>
                <w:color w:val="auto"/>
                <w:kern w:val="0"/>
                <w:sz w:val="18"/>
                <w:szCs w:val="18"/>
                <w:highlight w:val="none"/>
                <w:lang w:bidi="ar"/>
              </w:rPr>
            </w:pPr>
            <w:r>
              <w:rPr>
                <w:rFonts w:hint="eastAsia" w:ascii="Times New Roman" w:hAnsi="Times New Roman"/>
                <w:color w:val="auto"/>
                <w:kern w:val="0"/>
                <w:sz w:val="18"/>
                <w:szCs w:val="18"/>
                <w:highlight w:val="none"/>
                <w:lang w:bidi="ar"/>
              </w:rPr>
              <w:t>项目</w:t>
            </w:r>
            <w:r>
              <w:rPr>
                <w:rFonts w:hint="eastAsia"/>
                <w:color w:val="auto"/>
                <w:kern w:val="0"/>
                <w:sz w:val="18"/>
                <w:szCs w:val="18"/>
                <w:highlight w:val="none"/>
                <w:lang w:val="en-US" w:eastAsia="zh-CN" w:bidi="ar"/>
              </w:rPr>
              <w:t>负责人</w:t>
            </w:r>
          </w:p>
        </w:tc>
        <w:tc>
          <w:tcPr>
            <w:tcW w:w="2412"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adjustRightInd w:val="0"/>
              <w:snapToGrid w:val="0"/>
              <w:spacing w:beforeLines="0" w:afterLines="0" w:line="360" w:lineRule="auto"/>
              <w:ind w:firstLine="0" w:firstLineChars="0"/>
              <w:jc w:val="left"/>
              <w:rPr>
                <w:rFonts w:hint="default" w:ascii="Times New Roman" w:hAnsi="Times New Roman"/>
                <w:color w:val="auto"/>
                <w:kern w:val="0"/>
                <w:sz w:val="18"/>
                <w:szCs w:val="18"/>
                <w:highlight w:val="none"/>
                <w:lang w:bidi="ar"/>
              </w:rPr>
            </w:pPr>
            <w:r>
              <w:rPr>
                <w:rFonts w:hint="eastAsia" w:ascii="Times New Roman" w:hAnsi="Times New Roman"/>
                <w:snapToGrid w:val="0"/>
                <w:color w:val="auto"/>
                <w:sz w:val="18"/>
                <w:szCs w:val="18"/>
                <w:highlight w:val="none"/>
              </w:rPr>
              <w:t>负责委托业务对接，签订合同，业务前期准备，制定绩效评价工作方案，组织实施绩效评价工作，撰写绩效评价报告；并对绩效评价工作的底稿内容及质量负责，对报告内容及报告质量负责。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28" w:hRule="atLeast"/>
        </w:trPr>
        <w:tc>
          <w:tcPr>
            <w:tcW w:w="362"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adjustRightInd w:val="0"/>
              <w:snapToGrid w:val="0"/>
              <w:spacing w:beforeLines="0" w:afterLines="0"/>
              <w:ind w:firstLine="0" w:firstLineChars="0"/>
              <w:jc w:val="center"/>
              <w:textAlignment w:val="center"/>
              <w:rPr>
                <w:rFonts w:hint="default" w:ascii="Times New Roman" w:hAnsi="Times New Roman"/>
                <w:color w:val="auto"/>
                <w:kern w:val="0"/>
                <w:sz w:val="18"/>
                <w:szCs w:val="18"/>
                <w:highlight w:val="none"/>
                <w:lang w:bidi="ar"/>
              </w:rPr>
            </w:pPr>
            <w:r>
              <w:rPr>
                <w:rFonts w:hint="default" w:ascii="Times New Roman" w:hAnsi="Times New Roman"/>
                <w:color w:val="auto"/>
                <w:kern w:val="0"/>
                <w:sz w:val="18"/>
                <w:szCs w:val="18"/>
                <w:highlight w:val="none"/>
                <w:lang w:bidi="ar"/>
              </w:rPr>
              <w:t>4</w:t>
            </w:r>
          </w:p>
        </w:tc>
        <w:tc>
          <w:tcPr>
            <w:tcW w:w="50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adjustRightInd w:val="0"/>
              <w:snapToGrid w:val="0"/>
              <w:spacing w:beforeLines="0" w:afterLines="0"/>
              <w:ind w:firstLine="0" w:firstLineChars="0"/>
              <w:jc w:val="center"/>
              <w:rPr>
                <w:rFonts w:hint="default" w:ascii="Times New Roman" w:hAnsi="Times New Roman"/>
                <w:snapToGrid w:val="0"/>
                <w:color w:val="auto"/>
                <w:sz w:val="18"/>
                <w:szCs w:val="18"/>
                <w:highlight w:val="none"/>
              </w:rPr>
            </w:pPr>
            <w:r>
              <w:rPr>
                <w:rFonts w:hint="eastAsia" w:ascii="Times New Roman" w:hAnsi="Times New Roman"/>
                <w:snapToGrid w:val="0"/>
                <w:color w:val="auto"/>
                <w:sz w:val="18"/>
                <w:szCs w:val="18"/>
                <w:highlight w:val="none"/>
              </w:rPr>
              <w:t>郭璐璐</w:t>
            </w:r>
          </w:p>
        </w:tc>
        <w:tc>
          <w:tcPr>
            <w:tcW w:w="870"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widowControl/>
              <w:adjustRightInd w:val="0"/>
              <w:snapToGrid w:val="0"/>
              <w:spacing w:beforeLines="0" w:afterLines="0"/>
              <w:ind w:firstLine="0" w:firstLineChars="0"/>
              <w:jc w:val="center"/>
              <w:textAlignment w:val="center"/>
              <w:rPr>
                <w:rFonts w:hint="default" w:ascii="Times New Roman" w:hAnsi="Times New Roman"/>
                <w:snapToGrid w:val="0"/>
                <w:color w:val="auto"/>
                <w:sz w:val="18"/>
                <w:szCs w:val="18"/>
                <w:highlight w:val="none"/>
              </w:rPr>
            </w:pPr>
            <w:r>
              <w:rPr>
                <w:rFonts w:hint="eastAsia" w:ascii="Times New Roman" w:hAnsi="Times New Roman"/>
                <w:snapToGrid w:val="0"/>
                <w:color w:val="auto"/>
                <w:sz w:val="18"/>
                <w:szCs w:val="18"/>
                <w:highlight w:val="none"/>
              </w:rPr>
              <w:t>项目绩效评价人员</w:t>
            </w:r>
          </w:p>
        </w:tc>
        <w:tc>
          <w:tcPr>
            <w:tcW w:w="850"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adjustRightInd w:val="0"/>
              <w:snapToGrid w:val="0"/>
              <w:spacing w:beforeLines="0" w:afterLines="0"/>
              <w:ind w:firstLine="0" w:firstLineChars="0"/>
              <w:jc w:val="center"/>
              <w:rPr>
                <w:rFonts w:hint="default" w:ascii="Times New Roman" w:hAnsi="Times New Roman"/>
                <w:color w:val="auto"/>
                <w:kern w:val="0"/>
                <w:sz w:val="18"/>
                <w:szCs w:val="18"/>
                <w:highlight w:val="none"/>
                <w:lang w:bidi="ar"/>
              </w:rPr>
            </w:pPr>
            <w:r>
              <w:rPr>
                <w:rFonts w:hint="eastAsia" w:ascii="Times New Roman" w:hAnsi="Times New Roman"/>
                <w:color w:val="auto"/>
                <w:kern w:val="0"/>
                <w:sz w:val="18"/>
                <w:szCs w:val="18"/>
                <w:highlight w:val="none"/>
                <w:lang w:bidi="ar"/>
              </w:rPr>
              <w:t>项目助理</w:t>
            </w:r>
          </w:p>
        </w:tc>
        <w:tc>
          <w:tcPr>
            <w:tcW w:w="2412"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adjustRightInd w:val="0"/>
              <w:snapToGrid w:val="0"/>
              <w:spacing w:beforeLines="0" w:afterLines="0" w:line="360" w:lineRule="auto"/>
              <w:ind w:firstLine="0" w:firstLineChars="0"/>
              <w:jc w:val="left"/>
              <w:rPr>
                <w:rFonts w:hint="default" w:ascii="Times New Roman" w:hAnsi="Times New Roman"/>
                <w:color w:val="auto"/>
                <w:kern w:val="0"/>
                <w:sz w:val="18"/>
                <w:szCs w:val="18"/>
                <w:highlight w:val="none"/>
                <w:lang w:bidi="ar"/>
              </w:rPr>
            </w:pPr>
            <w:r>
              <w:rPr>
                <w:rFonts w:hint="eastAsia" w:ascii="Times New Roman" w:hAnsi="Times New Roman"/>
                <w:snapToGrid w:val="0"/>
                <w:color w:val="auto"/>
                <w:sz w:val="18"/>
                <w:szCs w:val="18"/>
                <w:highlight w:val="none"/>
              </w:rPr>
              <w:t>负责收集、整理、归类项目相关资料；协助负责人整理调研工作材料、梳理项目相关资料和数据、开展指标评价分析等工作，并对独立完成的部分工作内容负责。</w:t>
            </w:r>
          </w:p>
        </w:tc>
      </w:tr>
    </w:tbl>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2.组织实施</w:t>
      </w:r>
      <w:bookmarkEnd w:id="108"/>
    </w:p>
    <w:p>
      <w:pPr>
        <w:ind w:firstLine="420"/>
        <w:rPr>
          <w:highlight w:val="none"/>
        </w:rPr>
      </w:pPr>
      <w:r>
        <w:rPr>
          <w:rFonts w:hint="eastAsia" w:cs="宋体"/>
          <w:bCs/>
          <w:highlight w:val="none"/>
        </w:rPr>
        <w:t>绩效评价小组采取现场和非现场评价相结合的方式开展调研、查阅基础资料、数据采集、访谈、数据分析等具体评价工作</w:t>
      </w:r>
      <w:r>
        <w:rPr>
          <w:highlight w:val="none"/>
        </w:rPr>
        <w:t>，具体</w:t>
      </w:r>
      <w:r>
        <w:rPr>
          <w:rFonts w:hint="eastAsia"/>
          <w:highlight w:val="none"/>
        </w:rPr>
        <w:t>实施过程和方式</w:t>
      </w:r>
      <w:r>
        <w:rPr>
          <w:highlight w:val="none"/>
        </w:rPr>
        <w:t xml:space="preserve">如下： </w:t>
      </w:r>
    </w:p>
    <w:p>
      <w:pPr>
        <w:ind w:firstLine="420"/>
        <w:rPr>
          <w:highlight w:val="none"/>
        </w:rPr>
      </w:pPr>
      <w:bookmarkStart w:id="109" w:name="_Toc11994"/>
      <w:r>
        <w:rPr>
          <w:rFonts w:hint="eastAsia"/>
          <w:highlight w:val="none"/>
        </w:rPr>
        <w:t>（1）</w:t>
      </w:r>
      <w:r>
        <w:rPr>
          <w:highlight w:val="none"/>
        </w:rPr>
        <w:t>与</w:t>
      </w:r>
      <w:r>
        <w:rPr>
          <w:rFonts w:hint="eastAsia"/>
          <w:highlight w:val="none"/>
        </w:rPr>
        <w:t>相关单位管理人员或项目人员</w:t>
      </w:r>
      <w:r>
        <w:rPr>
          <w:highlight w:val="none"/>
        </w:rPr>
        <w:t>进行访谈沟通，全面了解</w:t>
      </w:r>
      <w:r>
        <w:rPr>
          <w:rFonts w:hint="eastAsia"/>
          <w:highlight w:val="none"/>
        </w:rPr>
        <w:t>项目实施的目的</w:t>
      </w:r>
      <w:r>
        <w:rPr>
          <w:highlight w:val="none"/>
        </w:rPr>
        <w:t>、预算安排、组织管理、</w:t>
      </w:r>
      <w:r>
        <w:rPr>
          <w:rFonts w:hint="eastAsia"/>
          <w:highlight w:val="none"/>
        </w:rPr>
        <w:t>实施</w:t>
      </w:r>
      <w:r>
        <w:rPr>
          <w:highlight w:val="none"/>
        </w:rPr>
        <w:t>结果等方面的内容</w:t>
      </w:r>
      <w:r>
        <w:rPr>
          <w:rFonts w:hint="eastAsia"/>
          <w:highlight w:val="none"/>
        </w:rPr>
        <w:t>。</w:t>
      </w:r>
    </w:p>
    <w:p>
      <w:pPr>
        <w:ind w:firstLine="420"/>
        <w:rPr>
          <w:highlight w:val="none"/>
        </w:rPr>
      </w:pPr>
      <w:r>
        <w:rPr>
          <w:rFonts w:hint="eastAsia"/>
          <w:highlight w:val="none"/>
        </w:rPr>
        <w:t>（2）</w:t>
      </w:r>
      <w:r>
        <w:rPr>
          <w:highlight w:val="none"/>
        </w:rPr>
        <w:t>尽职开展前期调查，全面收集项目</w:t>
      </w:r>
      <w:r>
        <w:rPr>
          <w:rFonts w:hint="eastAsia"/>
          <w:highlight w:val="none"/>
        </w:rPr>
        <w:t>决策依据、财政预算安排执行情况、资料审核、补贴发放等</w:t>
      </w:r>
      <w:r>
        <w:rPr>
          <w:highlight w:val="none"/>
        </w:rPr>
        <w:t>相关资料</w:t>
      </w:r>
      <w:r>
        <w:rPr>
          <w:rFonts w:hint="eastAsia"/>
          <w:highlight w:val="none"/>
        </w:rPr>
        <w:t>，</w:t>
      </w:r>
      <w:r>
        <w:rPr>
          <w:highlight w:val="none"/>
        </w:rPr>
        <w:t>完成</w:t>
      </w:r>
      <w:r>
        <w:rPr>
          <w:rFonts w:hint="eastAsia"/>
          <w:highlight w:val="none"/>
        </w:rPr>
        <w:t>绩效评价</w:t>
      </w:r>
      <w:r>
        <w:rPr>
          <w:highlight w:val="none"/>
        </w:rPr>
        <w:t>内容所需的印证资料整理汇总</w:t>
      </w:r>
      <w:r>
        <w:rPr>
          <w:rFonts w:hint="eastAsia"/>
          <w:highlight w:val="none"/>
        </w:rPr>
        <w:t>。</w:t>
      </w:r>
    </w:p>
    <w:bookmarkEnd w:id="109"/>
    <w:p>
      <w:pPr>
        <w:ind w:firstLine="420"/>
        <w:rPr>
          <w:highlight w:val="none"/>
        </w:rPr>
      </w:pPr>
      <w:bookmarkStart w:id="110" w:name="_Toc26870"/>
      <w:bookmarkStart w:id="111" w:name="_Toc419984726"/>
      <w:bookmarkStart w:id="112" w:name="_Toc428278235"/>
      <w:r>
        <w:rPr>
          <w:highlight w:val="none"/>
        </w:rPr>
        <w:t>（</w:t>
      </w:r>
      <w:r>
        <w:rPr>
          <w:rFonts w:hint="eastAsia"/>
          <w:highlight w:val="none"/>
        </w:rPr>
        <w:t>3</w:t>
      </w:r>
      <w:r>
        <w:rPr>
          <w:highlight w:val="none"/>
        </w:rPr>
        <w:t>）</w:t>
      </w:r>
      <w:bookmarkEnd w:id="110"/>
      <w:bookmarkEnd w:id="111"/>
      <w:bookmarkEnd w:id="112"/>
      <w:r>
        <w:rPr>
          <w:rFonts w:hint="eastAsia"/>
          <w:highlight w:val="none"/>
        </w:rPr>
        <w:t>经调研了解，该项目主要受益群体各合作社及家庭农场我们根据绩效评价目标</w:t>
      </w:r>
      <w:r>
        <w:rPr>
          <w:highlight w:val="none"/>
        </w:rPr>
        <w:t>和</w:t>
      </w:r>
      <w:r>
        <w:rPr>
          <w:rFonts w:hint="eastAsia"/>
          <w:highlight w:val="none"/>
        </w:rPr>
        <w:t>绩效指标体系，设计</w:t>
      </w:r>
      <w:r>
        <w:rPr>
          <w:highlight w:val="none"/>
        </w:rPr>
        <w:t>满意度</w:t>
      </w:r>
      <w:r>
        <w:rPr>
          <w:rFonts w:hint="eastAsia"/>
          <w:highlight w:val="none"/>
        </w:rPr>
        <w:t>调查</w:t>
      </w:r>
      <w:r>
        <w:rPr>
          <w:highlight w:val="none"/>
        </w:rPr>
        <w:t>问卷</w:t>
      </w:r>
      <w:r>
        <w:rPr>
          <w:kern w:val="0"/>
          <w:szCs w:val="24"/>
          <w:highlight w:val="none"/>
        </w:rPr>
        <w:t>，独立开展第三方</w:t>
      </w:r>
      <w:r>
        <w:rPr>
          <w:rFonts w:hint="eastAsia"/>
          <w:kern w:val="0"/>
          <w:szCs w:val="24"/>
          <w:highlight w:val="none"/>
        </w:rPr>
        <w:t>问卷调查</w:t>
      </w:r>
      <w:r>
        <w:rPr>
          <w:kern w:val="0"/>
          <w:szCs w:val="24"/>
          <w:highlight w:val="none"/>
        </w:rPr>
        <w:t>工作。</w:t>
      </w:r>
      <w:r>
        <w:rPr>
          <w:szCs w:val="28"/>
          <w:highlight w:val="none"/>
          <w:lang w:val="zh-TW"/>
        </w:rPr>
        <w:t>该项目问卷调查使用</w:t>
      </w:r>
      <w:r>
        <w:rPr>
          <w:rFonts w:hint="eastAsia"/>
          <w:szCs w:val="28"/>
          <w:highlight w:val="none"/>
        </w:rPr>
        <w:t>随机抽样</w:t>
      </w:r>
      <w:r>
        <w:rPr>
          <w:szCs w:val="28"/>
          <w:highlight w:val="none"/>
          <w:lang w:val="zh-TW"/>
        </w:rPr>
        <w:t>的方式，</w:t>
      </w:r>
      <w:r>
        <w:rPr>
          <w:rFonts w:hint="eastAsia"/>
          <w:szCs w:val="28"/>
          <w:highlight w:val="none"/>
        </w:rPr>
        <w:t>对受益补助合作社以及家庭农场34份</w:t>
      </w:r>
      <w:r>
        <w:rPr>
          <w:szCs w:val="28"/>
          <w:highlight w:val="none"/>
        </w:rPr>
        <w:t>发放</w:t>
      </w:r>
      <w:r>
        <w:rPr>
          <w:rFonts w:hint="eastAsia"/>
          <w:szCs w:val="28"/>
          <w:highlight w:val="none"/>
        </w:rPr>
        <w:t>调查</w:t>
      </w:r>
      <w:r>
        <w:rPr>
          <w:szCs w:val="28"/>
          <w:highlight w:val="none"/>
        </w:rPr>
        <w:t>问卷</w:t>
      </w:r>
      <w:r>
        <w:rPr>
          <w:rFonts w:hint="eastAsia"/>
          <w:szCs w:val="28"/>
          <w:highlight w:val="none"/>
        </w:rPr>
        <w:t>，有效回收问卷34</w:t>
      </w:r>
      <w:r>
        <w:rPr>
          <w:szCs w:val="28"/>
          <w:highlight w:val="none"/>
        </w:rPr>
        <w:t>份</w:t>
      </w:r>
      <w:r>
        <w:rPr>
          <w:rFonts w:hint="eastAsia"/>
          <w:szCs w:val="28"/>
          <w:highlight w:val="none"/>
        </w:rPr>
        <w:t>。</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kern w:val="0"/>
          <w:szCs w:val="24"/>
          <w:highlight w:val="none"/>
        </w:rPr>
        <w:t>（4）通过</w:t>
      </w:r>
      <w:r>
        <w:rPr>
          <w:kern w:val="0"/>
          <w:szCs w:val="24"/>
          <w:highlight w:val="none"/>
        </w:rPr>
        <w:t>对采集的数据资料进行复核汇总、分类整理和综合分析</w:t>
      </w:r>
      <w:r>
        <w:rPr>
          <w:rFonts w:hint="eastAsia"/>
          <w:kern w:val="0"/>
          <w:szCs w:val="24"/>
          <w:highlight w:val="none"/>
        </w:rPr>
        <w:t>，</w:t>
      </w:r>
      <w:r>
        <w:rPr>
          <w:kern w:val="0"/>
          <w:szCs w:val="24"/>
          <w:highlight w:val="none"/>
        </w:rPr>
        <w:t>按照设立的评价指标、标准、权重、方法实施评价，并形成评价</w:t>
      </w:r>
      <w:r>
        <w:rPr>
          <w:rFonts w:hint="eastAsia"/>
          <w:kern w:val="0"/>
          <w:szCs w:val="24"/>
          <w:highlight w:val="none"/>
        </w:rPr>
        <w:t>工作底稿</w:t>
      </w:r>
      <w:r>
        <w:rPr>
          <w:highlight w:val="none"/>
        </w:rPr>
        <w:t>。</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113" w:name="_Toc19481"/>
      <w:r>
        <w:rPr>
          <w:rFonts w:hint="eastAsia" w:ascii="Times New Roman" w:hAnsi="Times New Roman" w:cs="Times New Roman"/>
          <w:b/>
          <w:bCs/>
          <w:color w:val="auto"/>
          <w:sz w:val="24"/>
          <w:szCs w:val="28"/>
          <w:highlight w:val="none"/>
          <w:lang w:val="en-US" w:eastAsia="zh-CN"/>
        </w:rPr>
        <w:t>3</w:t>
      </w:r>
      <w:r>
        <w:rPr>
          <w:rFonts w:hint="eastAsia" w:ascii="Times New Roman" w:hAnsi="Times New Roman" w:cs="Times New Roman"/>
          <w:b/>
          <w:bCs/>
          <w:color w:val="auto"/>
          <w:sz w:val="24"/>
          <w:szCs w:val="28"/>
          <w:highlight w:val="none"/>
        </w:rPr>
        <w:t>.撰写绩效评价报告</w:t>
      </w:r>
      <w:bookmarkEnd w:id="113"/>
      <w:r>
        <w:rPr>
          <w:rFonts w:hint="eastAsia" w:ascii="Times New Roman" w:hAnsi="Times New Roman" w:cs="Times New Roman"/>
          <w:b/>
          <w:bCs/>
          <w:color w:val="auto"/>
          <w:sz w:val="24"/>
          <w:szCs w:val="28"/>
          <w:highlight w:val="none"/>
        </w:rPr>
        <w:t xml:space="preserve"> </w:t>
      </w:r>
    </w:p>
    <w:p>
      <w:pPr>
        <w:ind w:firstLine="420"/>
        <w:rPr>
          <w:highlight w:val="none"/>
        </w:rPr>
      </w:pPr>
      <w:r>
        <w:rPr>
          <w:highlight w:val="none"/>
        </w:rPr>
        <w:t>归集</w:t>
      </w:r>
      <w:r>
        <w:rPr>
          <w:rFonts w:hint="eastAsia"/>
          <w:highlight w:val="none"/>
        </w:rPr>
        <w:t>绩效评价</w:t>
      </w:r>
      <w:r>
        <w:rPr>
          <w:highlight w:val="none"/>
        </w:rPr>
        <w:t>工作底稿，起草项目</w:t>
      </w:r>
      <w:r>
        <w:rPr>
          <w:rFonts w:hint="eastAsia"/>
          <w:highlight w:val="none"/>
        </w:rPr>
        <w:t>绩效评价</w:t>
      </w:r>
      <w:r>
        <w:rPr>
          <w:highlight w:val="none"/>
        </w:rPr>
        <w:t>报告，经公司内部质量审核通过后向委托人提交评估报告初稿，并报送项目实施机构以及行业主管部门，进行结果反馈，充分交换意见。</w:t>
      </w:r>
    </w:p>
    <w:p>
      <w:pPr>
        <w:ind w:firstLine="420"/>
        <w:rPr>
          <w:rFonts w:hint="default" w:eastAsiaTheme="minorEastAsia"/>
          <w:highlight w:val="none"/>
          <w:lang w:val="en-US" w:eastAsia="zh-CN"/>
        </w:rPr>
      </w:pPr>
      <w:r>
        <w:rPr>
          <w:rFonts w:hint="eastAsia" w:eastAsia="宋体" w:cs="宋体"/>
          <w:highlight w:val="none"/>
          <w:lang w:eastAsia="zh-CN"/>
        </w:rPr>
        <w:t>巴楚县农村合作经济发展中心、</w:t>
      </w:r>
      <w:r>
        <w:rPr>
          <w:rFonts w:hint="eastAsia" w:eastAsia="宋体" w:cs="宋体"/>
          <w:highlight w:val="none"/>
          <w:lang w:val="en-US" w:eastAsia="zh-CN"/>
        </w:rPr>
        <w:t>巴楚县财政均反馈为“无意见”，具体见“</w:t>
      </w:r>
      <w:r>
        <w:rPr>
          <w:rFonts w:hint="eastAsia" w:eastAsia="宋体" w:cs="宋体"/>
          <w:highlight w:val="none"/>
        </w:rPr>
        <w:t>附件5：绩效评价工作沟通反馈结果</w:t>
      </w:r>
      <w:r>
        <w:rPr>
          <w:rFonts w:hint="eastAsia" w:eastAsia="宋体" w:cs="宋体"/>
          <w:highlight w:val="none"/>
          <w:lang w:val="en-US" w:eastAsia="zh-CN"/>
        </w:rPr>
        <w:t>”。</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114" w:name="_Toc471"/>
      <w:r>
        <w:rPr>
          <w:rFonts w:hint="eastAsia" w:ascii="Times New Roman" w:hAnsi="Times New Roman" w:cs="Times New Roman"/>
          <w:b/>
          <w:bCs/>
          <w:color w:val="auto"/>
          <w:sz w:val="24"/>
          <w:szCs w:val="28"/>
          <w:highlight w:val="none"/>
          <w:lang w:val="en-US" w:eastAsia="zh-CN"/>
        </w:rPr>
        <w:t>4</w:t>
      </w:r>
      <w:r>
        <w:rPr>
          <w:rFonts w:hint="eastAsia" w:ascii="Times New Roman" w:hAnsi="Times New Roman" w:cs="Times New Roman"/>
          <w:b/>
          <w:bCs/>
          <w:color w:val="auto"/>
          <w:sz w:val="24"/>
          <w:szCs w:val="28"/>
          <w:highlight w:val="none"/>
        </w:rPr>
        <w:t>.</w:t>
      </w:r>
      <w:bookmarkEnd w:id="114"/>
      <w:r>
        <w:rPr>
          <w:rFonts w:hint="eastAsia" w:ascii="Times New Roman" w:hAnsi="Times New Roman" w:cs="Times New Roman"/>
          <w:b/>
          <w:bCs/>
          <w:color w:val="auto"/>
          <w:sz w:val="24"/>
          <w:szCs w:val="28"/>
          <w:highlight w:val="none"/>
        </w:rPr>
        <w:t>资料档案</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highlight w:val="none"/>
        </w:rPr>
        <w:t>第三方机构将绩效评价过程中收集的全部有效资料，主要包括绩效评价工作方案、绩效指标的佐证材料、</w:t>
      </w:r>
      <w:r>
        <w:rPr>
          <w:rFonts w:hint="eastAsia"/>
          <w:highlight w:val="none"/>
        </w:rPr>
        <w:t>各单位反馈</w:t>
      </w:r>
      <w:r>
        <w:rPr>
          <w:highlight w:val="none"/>
        </w:rPr>
        <w:t>意见和建议、实地调研记录、调查问卷、绩效评价报告等一并归档，并按照有关档案管理规定妥善管理。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115" w:name="_Toc12743"/>
      <w:bookmarkStart w:id="116" w:name="_Toc27348"/>
      <w:bookmarkStart w:id="117" w:name="_Toc18875"/>
      <w:bookmarkStart w:id="118" w:name="_Toc68364664"/>
      <w:bookmarkStart w:id="119" w:name="_Toc24406"/>
      <w:bookmarkStart w:id="120" w:name="_Toc12095"/>
      <w:bookmarkStart w:id="121" w:name="_Toc23404"/>
      <w:r>
        <w:rPr>
          <w:rFonts w:hint="eastAsia" w:ascii="Times New Roman" w:hAnsi="Times New Roman" w:cs="Times New Roman"/>
          <w:b/>
          <w:bCs/>
          <w:color w:val="auto"/>
          <w:sz w:val="24"/>
          <w:szCs w:val="28"/>
          <w:highlight w:val="none"/>
        </w:rPr>
        <w:t>四、综合评价情况及评价结论</w:t>
      </w:r>
      <w:bookmarkEnd w:id="115"/>
      <w:bookmarkEnd w:id="116"/>
      <w:bookmarkEnd w:id="117"/>
      <w:bookmarkEnd w:id="118"/>
      <w:bookmarkEnd w:id="119"/>
      <w:bookmarkEnd w:id="120"/>
      <w:bookmarkEnd w:id="121"/>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lang w:eastAsia="zh-TW"/>
        </w:rPr>
      </w:pPr>
      <w:bookmarkStart w:id="122" w:name="_Toc967"/>
      <w:bookmarkStart w:id="123" w:name="_Toc30439"/>
      <w:bookmarkStart w:id="124" w:name="_Toc15316"/>
      <w:bookmarkStart w:id="125" w:name="_Toc28192"/>
      <w:bookmarkStart w:id="126" w:name="_Toc13952"/>
      <w:bookmarkStart w:id="127" w:name="_Toc29021"/>
      <w:bookmarkStart w:id="128" w:name="_Toc535"/>
      <w:bookmarkStart w:id="129" w:name="_Toc22544"/>
      <w:r>
        <w:rPr>
          <w:rFonts w:hint="eastAsia" w:ascii="Times New Roman" w:hAnsi="Times New Roman" w:cs="Times New Roman"/>
          <w:b/>
          <w:bCs/>
          <w:color w:val="auto"/>
          <w:sz w:val="24"/>
          <w:szCs w:val="28"/>
          <w:highlight w:val="none"/>
        </w:rPr>
        <w:t>（一）评价得分情况</w:t>
      </w:r>
      <w:bookmarkEnd w:id="122"/>
      <w:bookmarkEnd w:id="123"/>
      <w:bookmarkEnd w:id="124"/>
      <w:bookmarkEnd w:id="125"/>
      <w:bookmarkEnd w:id="126"/>
      <w:bookmarkEnd w:id="127"/>
    </w:p>
    <w:p>
      <w:pPr>
        <w:ind w:firstLine="420"/>
        <w:rPr>
          <w:highlight w:val="none"/>
          <w:lang w:val="zh-TW"/>
        </w:rPr>
      </w:pPr>
      <w:r>
        <w:rPr>
          <w:highlight w:val="none"/>
          <w:lang w:val="zh-TW" w:eastAsia="zh-TW"/>
        </w:rPr>
        <w:t>通过调研、数据分析、访谈等方式，根据</w:t>
      </w:r>
      <w:r>
        <w:rPr>
          <w:highlight w:val="none"/>
        </w:rPr>
        <w:t>绩效评价</w:t>
      </w:r>
      <w:r>
        <w:rPr>
          <w:highlight w:val="none"/>
          <w:lang w:val="zh-TW" w:eastAsia="zh-TW"/>
        </w:rPr>
        <w:t>方案确定的指标体系及评分标准，对</w:t>
      </w:r>
      <w:r>
        <w:rPr>
          <w:rFonts w:hint="eastAsia"/>
          <w:highlight w:val="none"/>
          <w:lang w:val="zh-TW"/>
        </w:rPr>
        <w:t>“</w:t>
      </w:r>
      <w:r>
        <w:rPr>
          <w:rFonts w:hint="eastAsia"/>
          <w:highlight w:val="none"/>
        </w:rPr>
        <w:t>2023年新型农业经营主体提升技术应用和生产经营能力项目</w:t>
      </w:r>
      <w:r>
        <w:rPr>
          <w:rFonts w:hint="eastAsia"/>
          <w:highlight w:val="none"/>
          <w:lang w:val="zh-TW"/>
        </w:rPr>
        <w:t>”</w:t>
      </w:r>
      <w:r>
        <w:rPr>
          <w:highlight w:val="none"/>
          <w:lang w:val="zh-TW" w:eastAsia="zh-TW"/>
        </w:rPr>
        <w:t>绩效进行客观评价，综合评价</w:t>
      </w:r>
      <w:r>
        <w:rPr>
          <w:rFonts w:hint="eastAsia"/>
          <w:highlight w:val="none"/>
        </w:rPr>
        <w:t>情况</w:t>
      </w:r>
      <w:r>
        <w:rPr>
          <w:highlight w:val="none"/>
          <w:lang w:val="zh-TW" w:eastAsia="zh-TW"/>
        </w:rPr>
        <w:t>如下：</w:t>
      </w:r>
      <w:r>
        <w:rPr>
          <w:rFonts w:hint="eastAsia"/>
          <w:highlight w:val="none"/>
        </w:rPr>
        <w:t>该</w:t>
      </w:r>
      <w:r>
        <w:rPr>
          <w:highlight w:val="none"/>
          <w:lang w:val="zh-TW" w:eastAsia="zh-TW"/>
        </w:rPr>
        <w:t>项目共设置绩效目标</w:t>
      </w:r>
      <w:r>
        <w:rPr>
          <w:rFonts w:hint="eastAsia"/>
          <w:highlight w:val="none"/>
        </w:rPr>
        <w:t>23</w:t>
      </w:r>
      <w:r>
        <w:rPr>
          <w:highlight w:val="none"/>
          <w:lang w:val="zh-TW" w:eastAsia="zh-TW"/>
        </w:rPr>
        <w:t>个，实现目标</w:t>
      </w:r>
      <w:r>
        <w:rPr>
          <w:rFonts w:hint="eastAsia"/>
          <w:highlight w:val="none"/>
        </w:rPr>
        <w:t>21</w:t>
      </w:r>
      <w:r>
        <w:rPr>
          <w:highlight w:val="none"/>
          <w:lang w:val="zh-TW" w:eastAsia="zh-TW"/>
        </w:rPr>
        <w:t>个，得分率</w:t>
      </w:r>
      <w:r>
        <w:rPr>
          <w:rFonts w:hint="eastAsia"/>
          <w:highlight w:val="none"/>
        </w:rPr>
        <w:t>94%</w:t>
      </w:r>
      <w:r>
        <w:rPr>
          <w:highlight w:val="none"/>
          <w:lang w:val="zh-TW" w:eastAsia="zh-TW"/>
        </w:rPr>
        <w:t>；</w:t>
      </w:r>
      <w:r>
        <w:rPr>
          <w:highlight w:val="none"/>
        </w:rPr>
        <w:t>项目</w:t>
      </w:r>
      <w:r>
        <w:rPr>
          <w:rFonts w:hint="eastAsia"/>
          <w:highlight w:val="none"/>
        </w:rPr>
        <w:t>决策</w:t>
      </w:r>
      <w:r>
        <w:rPr>
          <w:highlight w:val="none"/>
          <w:lang w:val="zh-TW" w:eastAsia="zh-TW"/>
        </w:rPr>
        <w:t>指标共设置</w:t>
      </w:r>
      <w:r>
        <w:rPr>
          <w:highlight w:val="none"/>
        </w:rPr>
        <w:t>6</w:t>
      </w:r>
      <w:r>
        <w:rPr>
          <w:highlight w:val="none"/>
          <w:lang w:val="zh-TW" w:eastAsia="zh-TW"/>
        </w:rPr>
        <w:t>个，满分指标</w:t>
      </w:r>
      <w:r>
        <w:rPr>
          <w:rFonts w:hint="eastAsia"/>
          <w:highlight w:val="none"/>
        </w:rPr>
        <w:t>6</w:t>
      </w:r>
      <w:r>
        <w:rPr>
          <w:highlight w:val="none"/>
          <w:lang w:val="zh-TW" w:eastAsia="zh-TW"/>
        </w:rPr>
        <w:t>个，得分率</w:t>
      </w:r>
      <w:r>
        <w:rPr>
          <w:rFonts w:hint="eastAsia"/>
          <w:highlight w:val="none"/>
        </w:rPr>
        <w:t>100%</w:t>
      </w:r>
      <w:r>
        <w:rPr>
          <w:highlight w:val="none"/>
          <w:lang w:val="zh-TW" w:eastAsia="zh-TW"/>
        </w:rPr>
        <w:t>；</w:t>
      </w:r>
      <w:r>
        <w:rPr>
          <w:highlight w:val="none"/>
        </w:rPr>
        <w:t>项目过程</w:t>
      </w:r>
      <w:r>
        <w:rPr>
          <w:highlight w:val="none"/>
          <w:lang w:val="zh-TW" w:eastAsia="zh-TW"/>
        </w:rPr>
        <w:t>指标共设置</w:t>
      </w:r>
      <w:r>
        <w:rPr>
          <w:rFonts w:hint="eastAsia"/>
          <w:highlight w:val="none"/>
        </w:rPr>
        <w:t>5</w:t>
      </w:r>
      <w:r>
        <w:rPr>
          <w:highlight w:val="none"/>
          <w:lang w:val="zh-TW" w:eastAsia="zh-TW"/>
        </w:rPr>
        <w:t>个，满分指标</w:t>
      </w:r>
      <w:r>
        <w:rPr>
          <w:highlight w:val="none"/>
        </w:rPr>
        <w:t>4</w:t>
      </w:r>
      <w:r>
        <w:rPr>
          <w:highlight w:val="none"/>
          <w:lang w:val="zh-TW" w:eastAsia="zh-TW"/>
        </w:rPr>
        <w:t>个，得分率</w:t>
      </w:r>
      <w:r>
        <w:rPr>
          <w:rFonts w:hint="eastAsia"/>
          <w:highlight w:val="none"/>
        </w:rPr>
        <w:t>93.33%</w:t>
      </w:r>
      <w:r>
        <w:rPr>
          <w:highlight w:val="none"/>
          <w:lang w:val="zh-TW" w:eastAsia="zh-TW"/>
        </w:rPr>
        <w:t>；</w:t>
      </w:r>
      <w:r>
        <w:rPr>
          <w:highlight w:val="none"/>
        </w:rPr>
        <w:t>项目产出</w:t>
      </w:r>
      <w:r>
        <w:rPr>
          <w:highlight w:val="none"/>
          <w:lang w:val="zh-TW" w:eastAsia="zh-TW"/>
        </w:rPr>
        <w:t>指标共设置</w:t>
      </w:r>
      <w:r>
        <w:rPr>
          <w:rFonts w:hint="eastAsia"/>
          <w:highlight w:val="none"/>
        </w:rPr>
        <w:t>9</w:t>
      </w:r>
      <w:r>
        <w:rPr>
          <w:highlight w:val="none"/>
          <w:lang w:val="zh-TW" w:eastAsia="zh-TW"/>
        </w:rPr>
        <w:t>个，满分指标</w:t>
      </w:r>
      <w:r>
        <w:rPr>
          <w:rFonts w:hint="eastAsia"/>
          <w:highlight w:val="none"/>
        </w:rPr>
        <w:t>8</w:t>
      </w:r>
      <w:r>
        <w:rPr>
          <w:highlight w:val="none"/>
          <w:lang w:val="zh-TW" w:eastAsia="zh-TW"/>
        </w:rPr>
        <w:t>个，得分率</w:t>
      </w:r>
      <w:r>
        <w:rPr>
          <w:rFonts w:hint="eastAsia" w:eastAsia="宋体"/>
          <w:highlight w:val="none"/>
        </w:rPr>
        <w:t>86.67%</w:t>
      </w:r>
      <w:r>
        <w:rPr>
          <w:highlight w:val="none"/>
        </w:rPr>
        <w:t>；项目效益</w:t>
      </w:r>
      <w:r>
        <w:rPr>
          <w:highlight w:val="none"/>
          <w:lang w:val="zh-TW" w:eastAsia="zh-TW"/>
        </w:rPr>
        <w:t>指标共设置</w:t>
      </w:r>
      <w:r>
        <w:rPr>
          <w:rFonts w:hint="eastAsia"/>
          <w:highlight w:val="none"/>
        </w:rPr>
        <w:t>3</w:t>
      </w:r>
      <w:r>
        <w:rPr>
          <w:highlight w:val="none"/>
          <w:lang w:val="zh-TW" w:eastAsia="zh-TW"/>
        </w:rPr>
        <w:t>个，满分指标</w:t>
      </w:r>
      <w:r>
        <w:rPr>
          <w:rFonts w:hint="eastAsia"/>
          <w:highlight w:val="none"/>
        </w:rPr>
        <w:t>3</w:t>
      </w:r>
      <w:r>
        <w:rPr>
          <w:highlight w:val="none"/>
          <w:lang w:val="zh-TW" w:eastAsia="zh-TW"/>
        </w:rPr>
        <w:t>个，得分率</w:t>
      </w:r>
      <w:r>
        <w:rPr>
          <w:rFonts w:hint="eastAsia" w:eastAsia="宋体"/>
          <w:highlight w:val="none"/>
        </w:rPr>
        <w:t>100%</w:t>
      </w:r>
      <w:r>
        <w:rPr>
          <w:highlight w:val="none"/>
          <w:lang w:val="zh-TW"/>
        </w:rPr>
        <w:t>。</w:t>
      </w:r>
    </w:p>
    <w:p>
      <w:pPr>
        <w:ind w:firstLine="420"/>
        <w:rPr>
          <w:highlight w:val="none"/>
        </w:rPr>
      </w:pPr>
      <w:r>
        <w:rPr>
          <w:rFonts w:hint="default" w:ascii="Times New Roman" w:hAnsi="Times New Roman" w:eastAsia="宋体" w:cs="Times New Roman"/>
          <w:color w:val="auto"/>
          <w:highlight w:val="none"/>
          <w:lang w:val="en-US" w:eastAsia="zh-CN"/>
        </w:rPr>
        <w:t>依据《中共中央国务院关于全面实施预算绩效管理的意见》（中发〔2018〕34号）、《项目支出绩效评价管理办法》（财预〔2020〕10号）以及《关于进一步加强和规范喀什地区项目支出“全过程”预算绩效管理结果应用的通知》（喀地财绩〔2022〕2号）文件，绩效评价总分设置为100分，划分为四档：</w:t>
      </w:r>
      <w:r>
        <w:rPr>
          <w:rFonts w:hint="eastAsia" w:eastAsia="宋体" w:cs="Times New Roman"/>
          <w:color w:val="auto"/>
          <w:highlight w:val="none"/>
          <w:lang w:val="en-US" w:eastAsia="zh-CN"/>
        </w:rPr>
        <w:t>90（含）~100分为优、80（含）~90分为良、70（含）~80分为中、70分以下为差</w:t>
      </w:r>
      <w:r>
        <w:rPr>
          <w:rFonts w:hint="default" w:ascii="Times New Roman" w:hAnsi="Times New Roman" w:eastAsia="宋体" w:cs="Times New Roman"/>
          <w:color w:val="auto"/>
          <w:highlight w:val="none"/>
          <w:lang w:val="en-US" w:eastAsia="zh-CN"/>
        </w:rPr>
        <w:t>。</w:t>
      </w:r>
      <w:r>
        <w:rPr>
          <w:rFonts w:hint="eastAsia"/>
          <w:highlight w:val="none"/>
        </w:rPr>
        <w:t>经评价分析，</w:t>
      </w:r>
      <w:r>
        <w:rPr>
          <w:highlight w:val="none"/>
          <w:lang w:val="zh-TW" w:eastAsia="zh-TW"/>
        </w:rPr>
        <w:t>该项目最终评分结果为</w:t>
      </w:r>
      <w:r>
        <w:rPr>
          <w:rFonts w:hint="eastAsia" w:eastAsia="宋体"/>
          <w:highlight w:val="none"/>
        </w:rPr>
        <w:t>94</w:t>
      </w:r>
      <w:r>
        <w:rPr>
          <w:highlight w:val="none"/>
          <w:lang w:val="zh-TW" w:eastAsia="zh-TW"/>
        </w:rPr>
        <w:t>分，绩效评级为</w:t>
      </w:r>
      <w:r>
        <w:rPr>
          <w:rFonts w:hint="eastAsia"/>
          <w:highlight w:val="none"/>
          <w:lang w:val="zh-TW"/>
        </w:rPr>
        <w:t>“优”</w:t>
      </w:r>
      <w:r>
        <w:rPr>
          <w:highlight w:val="none"/>
          <w:lang w:val="zh-TW" w:eastAsia="zh-TW"/>
        </w:rPr>
        <w:t>。各部分权重和绩效分值如下表</w:t>
      </w:r>
      <w:r>
        <w:rPr>
          <w:highlight w:val="none"/>
          <w:lang w:val="zh-TW"/>
        </w:rPr>
        <w:t>：</w:t>
      </w:r>
    </w:p>
    <w:p>
      <w:pPr>
        <w:ind w:firstLine="0" w:firstLineChars="0"/>
        <w:jc w:val="center"/>
        <w:rPr>
          <w:rFonts w:eastAsia="黑体" w:cs="黑体"/>
          <w:highlight w:val="none"/>
        </w:rPr>
      </w:pPr>
      <w:r>
        <w:rPr>
          <w:rFonts w:hint="eastAsia" w:eastAsia="黑体" w:cs="黑体"/>
          <w:highlight w:val="none"/>
          <w:lang w:val="zh-TW" w:eastAsia="zh-TW"/>
        </w:rPr>
        <w:t>表</w:t>
      </w:r>
      <w:r>
        <w:rPr>
          <w:rFonts w:hint="eastAsia" w:eastAsia="黑体" w:cs="黑体"/>
          <w:highlight w:val="none"/>
        </w:rPr>
        <w:t>4</w:t>
      </w:r>
      <w:r>
        <w:rPr>
          <w:rFonts w:hint="eastAsia" w:eastAsia="黑体" w:cs="黑体"/>
          <w:highlight w:val="none"/>
          <w:lang w:val="zh-TW" w:eastAsia="zh-TW"/>
        </w:rPr>
        <w:t>-1</w:t>
      </w:r>
      <w:r>
        <w:rPr>
          <w:rFonts w:hint="eastAsia" w:eastAsia="黑体" w:cs="黑体"/>
          <w:highlight w:val="none"/>
          <w:lang w:val="zh-TW"/>
        </w:rPr>
        <w:t>：2023年新型农业经营主体提升技术应用和生产经营能力项目得分表</w:t>
      </w:r>
    </w:p>
    <w:tbl>
      <w:tblPr>
        <w:tblStyle w:val="20"/>
        <w:tblW w:w="5001"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83"/>
        <w:gridCol w:w="1614"/>
        <w:gridCol w:w="1614"/>
        <w:gridCol w:w="1614"/>
        <w:gridCol w:w="1614"/>
        <w:gridCol w:w="112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1"/>
              <w:snapToGrid w:val="0"/>
              <w:spacing w:before="0" w:after="0" w:line="240" w:lineRule="auto"/>
              <w:jc w:val="center"/>
              <w:rPr>
                <w:rFonts w:hAnsi="Times New Roman" w:eastAsia="宋体" w:cs="Times New Roman"/>
                <w:b/>
                <w:bCs/>
                <w:sz w:val="21"/>
                <w:szCs w:val="21"/>
                <w:highlight w:val="none"/>
              </w:rPr>
            </w:pPr>
            <w:r>
              <w:rPr>
                <w:rFonts w:hAnsi="Times New Roman" w:eastAsia="宋体" w:cs="Times New Roman"/>
                <w:b/>
                <w:bCs/>
                <w:sz w:val="21"/>
                <w:szCs w:val="21"/>
                <w:highlight w:val="none"/>
                <w:lang w:val="zh-TW" w:eastAsia="zh-TW"/>
              </w:rPr>
              <w:t>指标</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1"/>
              <w:snapToGrid w:val="0"/>
              <w:spacing w:before="0" w:after="0" w:line="240" w:lineRule="auto"/>
              <w:jc w:val="center"/>
              <w:rPr>
                <w:rFonts w:hAnsi="Times New Roman" w:eastAsia="宋体" w:cs="Times New Roman"/>
                <w:b/>
                <w:bCs/>
                <w:sz w:val="21"/>
                <w:szCs w:val="21"/>
                <w:highlight w:val="none"/>
              </w:rPr>
            </w:pPr>
            <w:r>
              <w:rPr>
                <w:rFonts w:hAnsi="Times New Roman" w:eastAsia="宋体" w:cs="Times New Roman"/>
                <w:b/>
                <w:bCs/>
                <w:sz w:val="21"/>
                <w:szCs w:val="21"/>
                <w:highlight w:val="none"/>
                <w:lang w:val="zh-TW" w:eastAsia="zh-TW"/>
              </w:rPr>
              <w:t>项目决策类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1"/>
              <w:snapToGrid w:val="0"/>
              <w:spacing w:before="0" w:after="0" w:line="240" w:lineRule="auto"/>
              <w:jc w:val="center"/>
              <w:rPr>
                <w:rFonts w:hAnsi="Times New Roman" w:eastAsia="宋体" w:cs="Times New Roman"/>
                <w:b/>
                <w:bCs/>
                <w:sz w:val="21"/>
                <w:szCs w:val="21"/>
                <w:highlight w:val="none"/>
              </w:rPr>
            </w:pPr>
            <w:r>
              <w:rPr>
                <w:rFonts w:hAnsi="Times New Roman" w:eastAsia="宋体" w:cs="Times New Roman"/>
                <w:b/>
                <w:bCs/>
                <w:sz w:val="21"/>
                <w:szCs w:val="21"/>
                <w:highlight w:val="none"/>
                <w:lang w:val="zh-TW" w:eastAsia="zh-TW"/>
              </w:rPr>
              <w:t>项目</w:t>
            </w:r>
            <w:r>
              <w:rPr>
                <w:rFonts w:hAnsi="Times New Roman" w:eastAsia="宋体" w:cs="Times New Roman"/>
                <w:b/>
                <w:bCs/>
                <w:sz w:val="21"/>
                <w:szCs w:val="21"/>
                <w:highlight w:val="none"/>
              </w:rPr>
              <w:t>过程</w:t>
            </w:r>
            <w:r>
              <w:rPr>
                <w:rFonts w:hAnsi="Times New Roman" w:eastAsia="宋体" w:cs="Times New Roman"/>
                <w:b/>
                <w:bCs/>
                <w:sz w:val="21"/>
                <w:szCs w:val="21"/>
                <w:highlight w:val="none"/>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1"/>
              <w:snapToGrid w:val="0"/>
              <w:spacing w:before="0" w:after="0" w:line="240" w:lineRule="auto"/>
              <w:jc w:val="center"/>
              <w:rPr>
                <w:rFonts w:hAnsi="Times New Roman" w:eastAsia="宋体" w:cs="Times New Roman"/>
                <w:b/>
                <w:bCs/>
                <w:sz w:val="21"/>
                <w:szCs w:val="21"/>
                <w:highlight w:val="none"/>
              </w:rPr>
            </w:pPr>
            <w:r>
              <w:rPr>
                <w:rFonts w:hAnsi="Times New Roman" w:eastAsia="宋体" w:cs="Times New Roman"/>
                <w:b/>
                <w:bCs/>
                <w:sz w:val="21"/>
                <w:szCs w:val="21"/>
                <w:highlight w:val="none"/>
                <w:lang w:val="zh-TW" w:eastAsia="zh-TW"/>
              </w:rPr>
              <w:t>项目</w:t>
            </w:r>
            <w:r>
              <w:rPr>
                <w:rFonts w:hAnsi="Times New Roman" w:eastAsia="宋体" w:cs="Times New Roman"/>
                <w:b/>
                <w:bCs/>
                <w:sz w:val="21"/>
                <w:szCs w:val="21"/>
                <w:highlight w:val="none"/>
              </w:rPr>
              <w:t>产出</w:t>
            </w:r>
            <w:r>
              <w:rPr>
                <w:rFonts w:hAnsi="Times New Roman" w:eastAsia="宋体" w:cs="Times New Roman"/>
                <w:b/>
                <w:bCs/>
                <w:sz w:val="21"/>
                <w:szCs w:val="21"/>
                <w:highlight w:val="none"/>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1"/>
              <w:snapToGrid w:val="0"/>
              <w:spacing w:before="0" w:after="0" w:line="240" w:lineRule="auto"/>
              <w:jc w:val="center"/>
              <w:rPr>
                <w:rFonts w:hAnsi="Times New Roman" w:eastAsia="宋体" w:cs="Times New Roman"/>
                <w:b/>
                <w:bCs/>
                <w:sz w:val="21"/>
                <w:szCs w:val="21"/>
                <w:highlight w:val="none"/>
                <w:lang w:val="zh-TW" w:eastAsia="zh-TW"/>
              </w:rPr>
            </w:pPr>
            <w:r>
              <w:rPr>
                <w:rFonts w:hAnsi="Times New Roman" w:eastAsia="宋体" w:cs="Times New Roman"/>
                <w:b/>
                <w:bCs/>
                <w:sz w:val="21"/>
                <w:szCs w:val="21"/>
                <w:highlight w:val="none"/>
                <w:lang w:val="zh-TW" w:eastAsia="zh-TW"/>
              </w:rPr>
              <w:t>项目</w:t>
            </w:r>
            <w:r>
              <w:rPr>
                <w:rFonts w:hAnsi="Times New Roman" w:eastAsia="宋体" w:cs="Times New Roman"/>
                <w:b/>
                <w:bCs/>
                <w:sz w:val="21"/>
                <w:szCs w:val="21"/>
                <w:highlight w:val="none"/>
              </w:rPr>
              <w:t>效益</w:t>
            </w:r>
            <w:r>
              <w:rPr>
                <w:rFonts w:hAnsi="Times New Roman" w:eastAsia="宋体" w:cs="Times New Roman"/>
                <w:b/>
                <w:bCs/>
                <w:sz w:val="21"/>
                <w:szCs w:val="21"/>
                <w:highlight w:val="none"/>
                <w:lang w:val="zh-TW" w:eastAsia="zh-TW"/>
              </w:rPr>
              <w:t>类</w:t>
            </w:r>
          </w:p>
        </w:tc>
        <w:tc>
          <w:tcPr>
            <w:tcW w:w="666"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1"/>
              <w:snapToGrid w:val="0"/>
              <w:spacing w:before="0" w:after="0" w:line="240" w:lineRule="auto"/>
              <w:jc w:val="center"/>
              <w:rPr>
                <w:rFonts w:hAnsi="Times New Roman" w:eastAsia="宋体" w:cs="Times New Roman"/>
                <w:b/>
                <w:bCs/>
                <w:sz w:val="21"/>
                <w:szCs w:val="21"/>
                <w:highlight w:val="none"/>
              </w:rPr>
            </w:pPr>
            <w:r>
              <w:rPr>
                <w:rFonts w:hAnsi="Times New Roman" w:eastAsia="宋体" w:cs="Times New Roman"/>
                <w:b/>
                <w:bCs/>
                <w:sz w:val="21"/>
                <w:szCs w:val="21"/>
                <w:highlight w:val="none"/>
                <w:lang w:val="zh-TW" w:eastAsia="zh-TW"/>
              </w:rPr>
              <w:t>合计分值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1"/>
              <w:snapToGrid w:val="0"/>
              <w:spacing w:before="0" w:after="0" w:line="240" w:lineRule="auto"/>
              <w:jc w:val="center"/>
              <w:rPr>
                <w:rFonts w:hAnsi="Times New Roman" w:eastAsia="宋体" w:cs="Times New Roman"/>
                <w:b/>
                <w:bCs/>
                <w:sz w:val="21"/>
                <w:szCs w:val="21"/>
                <w:highlight w:val="none"/>
              </w:rPr>
            </w:pPr>
            <w:r>
              <w:rPr>
                <w:rFonts w:hAnsi="Times New Roman" w:eastAsia="宋体" w:cs="Times New Roman"/>
                <w:b/>
                <w:bCs/>
                <w:sz w:val="21"/>
                <w:szCs w:val="21"/>
                <w:highlight w:val="none"/>
                <w:lang w:val="zh-TW" w:eastAsia="zh-TW"/>
              </w:rPr>
              <w:t>权重</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1"/>
              <w:snapToGrid w:val="0"/>
              <w:spacing w:before="0" w:after="0" w:line="240" w:lineRule="auto"/>
              <w:jc w:val="center"/>
              <w:rPr>
                <w:rFonts w:hint="eastAsia" w:hAnsi="Times New Roman" w:eastAsia="宋体" w:cs="Times New Roman"/>
                <w:sz w:val="21"/>
                <w:szCs w:val="21"/>
                <w:highlight w:val="none"/>
                <w:lang w:eastAsia="zh-CN"/>
              </w:rPr>
            </w:pPr>
            <w:r>
              <w:rPr>
                <w:rFonts w:hint="eastAsia" w:hAnsi="Times New Roman" w:eastAsia="宋体" w:cs="Times New Roman"/>
                <w:color w:val="auto"/>
                <w:sz w:val="21"/>
                <w:szCs w:val="21"/>
                <w:highlight w:val="none"/>
              </w:rPr>
              <w:t>10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1"/>
              <w:snapToGrid w:val="0"/>
              <w:spacing w:before="0" w:after="0" w:line="240" w:lineRule="auto"/>
              <w:jc w:val="center"/>
              <w:rPr>
                <w:rFonts w:hint="eastAsia" w:hAnsi="Times New Roman" w:eastAsia="宋体" w:cs="Times New Roman"/>
                <w:sz w:val="21"/>
                <w:szCs w:val="21"/>
                <w:highlight w:val="none"/>
                <w:lang w:eastAsia="zh-CN"/>
              </w:rPr>
            </w:pPr>
            <w:r>
              <w:rPr>
                <w:rFonts w:hint="eastAsia" w:hAnsi="Times New Roman" w:eastAsia="宋体" w:cs="Times New Roman"/>
                <w:color w:val="auto"/>
                <w:sz w:val="21"/>
                <w:szCs w:val="21"/>
                <w:highlight w:val="none"/>
              </w:rPr>
              <w:t>30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1"/>
              <w:snapToGrid w:val="0"/>
              <w:spacing w:before="0" w:after="0" w:line="240" w:lineRule="auto"/>
              <w:jc w:val="center"/>
              <w:rPr>
                <w:rFonts w:hint="eastAsia" w:hAnsi="Times New Roman" w:eastAsia="宋体" w:cs="Times New Roman"/>
                <w:sz w:val="21"/>
                <w:szCs w:val="21"/>
                <w:highlight w:val="none"/>
                <w:lang w:eastAsia="zh-CN"/>
              </w:rPr>
            </w:pPr>
            <w:r>
              <w:rPr>
                <w:rFonts w:hint="eastAsia" w:hAnsi="Times New Roman" w:eastAsia="宋体" w:cs="Times New Roman"/>
                <w:color w:val="auto"/>
                <w:sz w:val="21"/>
                <w:szCs w:val="21"/>
                <w:highlight w:val="none"/>
              </w:rPr>
              <w:t>30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1"/>
              <w:snapToGrid w:val="0"/>
              <w:spacing w:before="0" w:after="0" w:line="240" w:lineRule="auto"/>
              <w:jc w:val="center"/>
              <w:rPr>
                <w:rFonts w:hint="eastAsia" w:hAnsi="Times New Roman" w:eastAsia="宋体" w:cs="Times New Roman"/>
                <w:sz w:val="21"/>
                <w:szCs w:val="21"/>
                <w:highlight w:val="none"/>
                <w:lang w:eastAsia="zh-CN"/>
              </w:rPr>
            </w:pPr>
            <w:r>
              <w:rPr>
                <w:rFonts w:hint="eastAsia" w:hAnsi="Times New Roman" w:eastAsia="宋体" w:cs="Times New Roman"/>
                <w:color w:val="auto"/>
                <w:sz w:val="21"/>
                <w:szCs w:val="21"/>
                <w:highlight w:val="none"/>
              </w:rPr>
              <w:t>30</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1"/>
              <w:snapToGrid w:val="0"/>
              <w:spacing w:before="0" w:after="0" w:line="240" w:lineRule="auto"/>
              <w:jc w:val="center"/>
              <w:rPr>
                <w:rFonts w:hint="eastAsia" w:hAnsi="Times New Roman" w:eastAsia="宋体" w:cs="Times New Roman"/>
                <w:sz w:val="21"/>
                <w:szCs w:val="21"/>
                <w:highlight w:val="none"/>
                <w:lang w:eastAsia="zh-CN"/>
              </w:rPr>
            </w:pPr>
            <w:r>
              <w:rPr>
                <w:rFonts w:hint="eastAsia" w:hAnsi="Times New Roman" w:eastAsia="宋体" w:cs="Times New Roman"/>
                <w:color w:val="auto"/>
                <w:sz w:val="21"/>
                <w:szCs w:val="21"/>
                <w:highlight w:val="none"/>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1"/>
              <w:snapToGrid w:val="0"/>
              <w:spacing w:before="0" w:after="0" w:line="240" w:lineRule="auto"/>
              <w:jc w:val="center"/>
              <w:rPr>
                <w:rFonts w:hAnsi="Times New Roman" w:eastAsia="宋体" w:cs="Times New Roman"/>
                <w:b/>
                <w:bCs/>
                <w:sz w:val="21"/>
                <w:szCs w:val="21"/>
                <w:highlight w:val="none"/>
              </w:rPr>
            </w:pPr>
            <w:r>
              <w:rPr>
                <w:rFonts w:hAnsi="Times New Roman" w:eastAsia="宋体" w:cs="Times New Roman"/>
                <w:b/>
                <w:bCs/>
                <w:sz w:val="21"/>
                <w:szCs w:val="21"/>
                <w:highlight w:val="none"/>
                <w:lang w:val="zh-TW" w:eastAsia="zh-TW"/>
              </w:rPr>
              <w:t>得分</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1"/>
              <w:snapToGrid w:val="0"/>
              <w:spacing w:before="0" w:after="0" w:line="240" w:lineRule="auto"/>
              <w:jc w:val="center"/>
              <w:rPr>
                <w:rFonts w:hint="eastAsia" w:hAnsi="Times New Roman" w:eastAsia="宋体" w:cs="Times New Roman"/>
                <w:sz w:val="21"/>
                <w:szCs w:val="21"/>
                <w:highlight w:val="none"/>
                <w:lang w:eastAsia="zh-CN"/>
              </w:rPr>
            </w:pPr>
            <w:r>
              <w:rPr>
                <w:rFonts w:hint="eastAsia" w:hAnsi="Times New Roman" w:eastAsia="宋体" w:cs="Times New Roman"/>
                <w:color w:val="auto"/>
                <w:sz w:val="21"/>
                <w:szCs w:val="21"/>
                <w:highlight w:val="none"/>
              </w:rPr>
              <w:t>10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1"/>
              <w:snapToGrid w:val="0"/>
              <w:spacing w:before="0" w:after="0" w:line="240" w:lineRule="auto"/>
              <w:jc w:val="center"/>
              <w:rPr>
                <w:rFonts w:hint="eastAsia" w:hAnsi="Times New Roman" w:eastAsia="宋体" w:cs="Times New Roman"/>
                <w:sz w:val="21"/>
                <w:szCs w:val="21"/>
                <w:highlight w:val="none"/>
                <w:lang w:eastAsia="zh-CN"/>
              </w:rPr>
            </w:pPr>
            <w:r>
              <w:rPr>
                <w:rFonts w:hint="eastAsia" w:hAnsi="Times New Roman" w:eastAsia="宋体" w:cs="Times New Roman"/>
                <w:color w:val="auto"/>
                <w:sz w:val="21"/>
                <w:szCs w:val="21"/>
                <w:highlight w:val="none"/>
              </w:rPr>
              <w:t>28</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1"/>
              <w:snapToGrid w:val="0"/>
              <w:spacing w:before="0" w:after="0" w:line="240" w:lineRule="auto"/>
              <w:jc w:val="center"/>
              <w:rPr>
                <w:rFonts w:hint="eastAsia" w:hAnsi="Times New Roman" w:eastAsia="宋体" w:cs="Times New Roman"/>
                <w:sz w:val="21"/>
                <w:szCs w:val="21"/>
                <w:highlight w:val="none"/>
                <w:lang w:eastAsia="zh-CN"/>
              </w:rPr>
            </w:pPr>
            <w:r>
              <w:rPr>
                <w:rFonts w:hint="eastAsia" w:hAnsi="Times New Roman" w:eastAsia="宋体" w:cs="Times New Roman"/>
                <w:color w:val="auto"/>
                <w:sz w:val="21"/>
                <w:szCs w:val="21"/>
                <w:highlight w:val="none"/>
              </w:rPr>
              <w:t>26</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1"/>
              <w:snapToGrid w:val="0"/>
              <w:spacing w:before="0" w:after="0" w:line="240" w:lineRule="auto"/>
              <w:jc w:val="center"/>
              <w:rPr>
                <w:rFonts w:hint="eastAsia" w:hAnsi="Times New Roman" w:eastAsia="宋体" w:cs="Times New Roman"/>
                <w:sz w:val="21"/>
                <w:szCs w:val="21"/>
                <w:highlight w:val="none"/>
                <w:lang w:eastAsia="zh-CN"/>
              </w:rPr>
            </w:pPr>
            <w:r>
              <w:rPr>
                <w:rFonts w:hint="eastAsia" w:hAnsi="Times New Roman" w:eastAsia="宋体" w:cs="Times New Roman"/>
                <w:color w:val="auto"/>
                <w:sz w:val="21"/>
                <w:szCs w:val="21"/>
                <w:highlight w:val="none"/>
              </w:rPr>
              <w:t>30</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1"/>
              <w:snapToGrid w:val="0"/>
              <w:spacing w:before="0" w:after="0" w:line="240" w:lineRule="auto"/>
              <w:jc w:val="center"/>
              <w:rPr>
                <w:rFonts w:hint="eastAsia" w:hAnsi="Times New Roman" w:eastAsia="宋体" w:cs="Times New Roman"/>
                <w:sz w:val="21"/>
                <w:szCs w:val="21"/>
                <w:highlight w:val="none"/>
                <w:lang w:eastAsia="zh-CN"/>
              </w:rPr>
            </w:pPr>
            <w:r>
              <w:rPr>
                <w:rFonts w:hint="eastAsia" w:hAnsi="Times New Roman" w:eastAsia="宋体" w:cs="Times New Roman"/>
                <w:sz w:val="21"/>
                <w:szCs w:val="21"/>
                <w:highlight w:val="none"/>
              </w:rPr>
              <w:t>94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1"/>
              <w:snapToGrid w:val="0"/>
              <w:spacing w:before="0" w:after="0" w:line="240" w:lineRule="auto"/>
              <w:jc w:val="center"/>
              <w:rPr>
                <w:rFonts w:hAnsi="Times New Roman" w:eastAsia="宋体" w:cs="Times New Roman"/>
                <w:b/>
                <w:bCs/>
                <w:sz w:val="21"/>
                <w:szCs w:val="21"/>
                <w:highlight w:val="none"/>
              </w:rPr>
            </w:pPr>
            <w:r>
              <w:rPr>
                <w:rFonts w:hAnsi="Times New Roman" w:eastAsia="宋体" w:cs="Times New Roman"/>
                <w:b/>
                <w:bCs/>
                <w:sz w:val="21"/>
                <w:szCs w:val="21"/>
                <w:highlight w:val="none"/>
                <w:lang w:val="zh-TW" w:eastAsia="zh-TW"/>
              </w:rPr>
              <w:t>得分率</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1"/>
              <w:snapToGrid w:val="0"/>
              <w:spacing w:before="0" w:after="0" w:line="240" w:lineRule="auto"/>
              <w:jc w:val="center"/>
              <w:rPr>
                <w:rFonts w:hAnsi="Times New Roman" w:eastAsia="宋体" w:cs="Times New Roman"/>
                <w:sz w:val="21"/>
                <w:szCs w:val="21"/>
                <w:highlight w:val="none"/>
              </w:rPr>
            </w:pPr>
            <w:r>
              <w:rPr>
                <w:rFonts w:hint="eastAsia" w:hAnsi="Times New Roman" w:eastAsia="宋体" w:cs="Times New Roman"/>
                <w:color w:val="auto"/>
                <w:sz w:val="21"/>
                <w:szCs w:val="21"/>
                <w:highlight w:val="none"/>
              </w:rPr>
              <w:t>100%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1"/>
              <w:snapToGrid w:val="0"/>
              <w:spacing w:before="0" w:after="0" w:line="240" w:lineRule="auto"/>
              <w:jc w:val="center"/>
              <w:rPr>
                <w:rFonts w:hAnsi="Times New Roman" w:eastAsia="宋体" w:cs="Times New Roman"/>
                <w:sz w:val="21"/>
                <w:szCs w:val="21"/>
                <w:highlight w:val="none"/>
              </w:rPr>
            </w:pPr>
            <w:r>
              <w:rPr>
                <w:rFonts w:hint="eastAsia" w:hAnsi="Times New Roman" w:eastAsia="宋体" w:cs="Times New Roman"/>
                <w:color w:val="auto"/>
                <w:sz w:val="21"/>
                <w:szCs w:val="21"/>
                <w:highlight w:val="none"/>
              </w:rPr>
              <w:t>93.33%</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1"/>
              <w:snapToGrid w:val="0"/>
              <w:spacing w:before="0" w:after="0" w:line="240" w:lineRule="auto"/>
              <w:jc w:val="center"/>
              <w:rPr>
                <w:rFonts w:hAnsi="Times New Roman" w:eastAsia="宋体" w:cs="Times New Roman"/>
                <w:sz w:val="21"/>
                <w:szCs w:val="21"/>
                <w:highlight w:val="none"/>
              </w:rPr>
            </w:pPr>
            <w:r>
              <w:rPr>
                <w:rFonts w:hint="eastAsia" w:hAnsi="Times New Roman" w:eastAsia="宋体" w:cs="Times New Roman"/>
                <w:color w:val="auto"/>
                <w:sz w:val="21"/>
                <w:szCs w:val="21"/>
                <w:highlight w:val="none"/>
              </w:rPr>
              <w:t>86.67%</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1"/>
              <w:snapToGrid w:val="0"/>
              <w:spacing w:before="0" w:after="0" w:line="240" w:lineRule="auto"/>
              <w:jc w:val="center"/>
              <w:rPr>
                <w:rFonts w:hint="eastAsia" w:hAnsi="Times New Roman" w:eastAsia="宋体" w:cs="Times New Roman"/>
                <w:sz w:val="21"/>
                <w:szCs w:val="21"/>
                <w:highlight w:val="none"/>
                <w:lang w:val="en-US" w:eastAsia="zh-CN"/>
              </w:rPr>
            </w:pPr>
            <w:r>
              <w:rPr>
                <w:rFonts w:hint="eastAsia" w:hAnsi="Times New Roman" w:eastAsia="宋体" w:cs="Times New Roman"/>
                <w:color w:val="auto"/>
                <w:sz w:val="21"/>
                <w:szCs w:val="21"/>
                <w:highlight w:val="none"/>
              </w:rPr>
              <w:t>100</w:t>
            </w:r>
            <w:r>
              <w:rPr>
                <w:rFonts w:hint="eastAsia" w:hAnsi="Times New Roman" w:eastAsia="宋体" w:cs="Times New Roman"/>
                <w:color w:val="auto"/>
                <w:sz w:val="21"/>
                <w:szCs w:val="21"/>
                <w:highlight w:val="none"/>
                <w:lang w:val="en-US" w:eastAsia="zh-CN"/>
              </w:rPr>
              <w:t>%</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1"/>
              <w:snapToGrid w:val="0"/>
              <w:spacing w:before="0" w:after="0" w:line="240" w:lineRule="auto"/>
              <w:jc w:val="center"/>
              <w:rPr>
                <w:rFonts w:hint="eastAsia" w:hAnsi="Times New Roman" w:eastAsia="宋体" w:cs="Times New Roman"/>
                <w:sz w:val="21"/>
                <w:szCs w:val="21"/>
                <w:highlight w:val="none"/>
                <w:lang w:val="en-US" w:eastAsia="zh-CN"/>
              </w:rPr>
            </w:pPr>
            <w:r>
              <w:rPr>
                <w:rFonts w:hint="eastAsia" w:hAnsi="Times New Roman" w:eastAsia="宋体" w:cs="Times New Roman"/>
                <w:color w:val="auto"/>
                <w:sz w:val="21"/>
                <w:szCs w:val="21"/>
                <w:highlight w:val="none"/>
              </w:rPr>
              <w:t>94</w:t>
            </w:r>
            <w:r>
              <w:rPr>
                <w:rFonts w:hint="eastAsia" w:hAnsi="Times New Roman" w:eastAsia="宋体" w:cs="Times New Roman"/>
                <w:color w:val="auto"/>
                <w:sz w:val="21"/>
                <w:szCs w:val="21"/>
                <w:highlight w:val="none"/>
                <w:lang w:val="en-US" w:eastAsia="zh-CN"/>
              </w:rPr>
              <w:t>%</w:t>
            </w:r>
          </w:p>
        </w:tc>
      </w:tr>
    </w:tbl>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130" w:name="_Toc13633"/>
      <w:bookmarkStart w:id="131" w:name="_Toc25271"/>
      <w:bookmarkStart w:id="132" w:name="_Toc272"/>
      <w:bookmarkStart w:id="133" w:name="_Toc1602"/>
      <w:bookmarkStart w:id="134" w:name="_Toc1406"/>
      <w:bookmarkStart w:id="135" w:name="_Toc19845"/>
      <w:bookmarkStart w:id="136" w:name="_Toc6030"/>
      <w:r>
        <w:rPr>
          <w:rFonts w:hint="eastAsia" w:ascii="Times New Roman" w:hAnsi="Times New Roman" w:cs="Times New Roman"/>
          <w:b/>
          <w:bCs/>
          <w:color w:val="auto"/>
          <w:sz w:val="24"/>
          <w:szCs w:val="28"/>
          <w:highlight w:val="none"/>
        </w:rPr>
        <w:t>（二）综合评价结论</w:t>
      </w:r>
      <w:bookmarkEnd w:id="130"/>
      <w:bookmarkEnd w:id="131"/>
      <w:bookmarkEnd w:id="132"/>
      <w:bookmarkEnd w:id="133"/>
      <w:bookmarkEnd w:id="134"/>
      <w:bookmarkEnd w:id="135"/>
      <w:bookmarkEnd w:id="136"/>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cs="宋体"/>
          <w:highlight w:val="none"/>
        </w:rPr>
        <w:t>经评价分析，项目总体实施情况较好，</w:t>
      </w:r>
      <w:r>
        <w:rPr>
          <w:rFonts w:hint="eastAsia" w:eastAsia="宋体" w:cs="宋体"/>
          <w:highlight w:val="none"/>
        </w:rPr>
        <w:t>项目实施单位按要求编制实施方案，并指导各合作社和家庭农场组织开展</w:t>
      </w:r>
      <w:r>
        <w:rPr>
          <w:rFonts w:hint="eastAsia"/>
          <w:highlight w:val="none"/>
        </w:rPr>
        <w:t>2023年新型农业经营主体提升技术应用和生产经营能力项目申报</w:t>
      </w:r>
      <w:r>
        <w:rPr>
          <w:rFonts w:hint="eastAsia" w:eastAsia="宋体" w:cs="宋体"/>
          <w:highlight w:val="none"/>
        </w:rPr>
        <w:t>，完成了10家自治区级及以上农民合作社示范社、20家县级及以上农民合作社及4家县级及以上示范家庭农场的建设内容验收、补贴资金兑付。</w:t>
      </w:r>
      <w:r>
        <w:rPr>
          <w:rFonts w:hint="eastAsia" w:cs="宋体"/>
          <w:highlight w:val="none"/>
        </w:rPr>
        <w:t>但在实施过程中也存在一些不足：在实施过程中，部分合作社及家庭农场未按实施方案计划时间完成验收；项目宣传及公示工作未留存相关资料；尚未展开后期调度、抽查和绩效评估等工作。</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137" w:name="_Toc25473"/>
      <w:bookmarkStart w:id="138" w:name="_Toc23440"/>
      <w:bookmarkStart w:id="139" w:name="_Toc28303"/>
      <w:bookmarkStart w:id="140" w:name="_Toc15751"/>
      <w:bookmarkStart w:id="141" w:name="_Toc23062"/>
      <w:bookmarkStart w:id="142" w:name="_Toc30404"/>
      <w:r>
        <w:rPr>
          <w:rFonts w:hint="eastAsia" w:ascii="Times New Roman" w:hAnsi="Times New Roman" w:cs="Times New Roman"/>
          <w:b/>
          <w:bCs/>
          <w:color w:val="auto"/>
          <w:sz w:val="24"/>
          <w:szCs w:val="28"/>
          <w:highlight w:val="none"/>
        </w:rPr>
        <w:t>五、绩效评价指标分析</w:t>
      </w:r>
      <w:bookmarkEnd w:id="128"/>
      <w:bookmarkEnd w:id="129"/>
      <w:bookmarkEnd w:id="137"/>
      <w:bookmarkEnd w:id="138"/>
      <w:bookmarkEnd w:id="139"/>
      <w:bookmarkEnd w:id="140"/>
      <w:bookmarkEnd w:id="141"/>
      <w:bookmarkEnd w:id="142"/>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143" w:name="_Toc12142"/>
      <w:bookmarkStart w:id="144" w:name="_Toc22260"/>
      <w:bookmarkStart w:id="145" w:name="_Toc24265"/>
      <w:bookmarkStart w:id="146" w:name="_Toc17106"/>
      <w:bookmarkStart w:id="147" w:name="_Toc8291"/>
      <w:bookmarkStart w:id="148" w:name="_Toc13996"/>
      <w:bookmarkStart w:id="149" w:name="_Toc13057"/>
      <w:bookmarkStart w:id="150" w:name="_Toc18078"/>
      <w:r>
        <w:rPr>
          <w:rFonts w:hint="eastAsia" w:ascii="Times New Roman" w:hAnsi="Times New Roman" w:cs="Times New Roman"/>
          <w:b/>
          <w:bCs/>
          <w:color w:val="auto"/>
          <w:sz w:val="24"/>
          <w:szCs w:val="28"/>
          <w:highlight w:val="none"/>
        </w:rPr>
        <w:t>（一）项目决策情况</w:t>
      </w:r>
      <w:bookmarkEnd w:id="143"/>
      <w:bookmarkEnd w:id="144"/>
      <w:bookmarkEnd w:id="145"/>
      <w:bookmarkEnd w:id="146"/>
      <w:bookmarkEnd w:id="147"/>
      <w:bookmarkEnd w:id="148"/>
      <w:bookmarkEnd w:id="149"/>
      <w:bookmarkEnd w:id="150"/>
    </w:p>
    <w:p>
      <w:pPr>
        <w:adjustRightInd/>
        <w:ind w:firstLine="420"/>
        <w:rPr>
          <w:highlight w:val="none"/>
        </w:rPr>
      </w:pPr>
      <w:r>
        <w:rPr>
          <w:highlight w:val="none"/>
        </w:rPr>
        <w:t>项目决策类指标由</w:t>
      </w:r>
      <w:r>
        <w:rPr>
          <w:rFonts w:hint="eastAsia"/>
          <w:highlight w:val="none"/>
        </w:rPr>
        <w:t>3</w:t>
      </w:r>
      <w:r>
        <w:rPr>
          <w:highlight w:val="none"/>
        </w:rPr>
        <w:t>个二级指标和</w:t>
      </w:r>
      <w:r>
        <w:rPr>
          <w:rFonts w:hint="eastAsia"/>
          <w:highlight w:val="none"/>
        </w:rPr>
        <w:t>6</w:t>
      </w:r>
      <w:r>
        <w:rPr>
          <w:highlight w:val="none"/>
        </w:rPr>
        <w:t>个三级指标构成，权重分</w:t>
      </w:r>
      <w:r>
        <w:rPr>
          <w:rFonts w:hint="eastAsia"/>
          <w:highlight w:val="none"/>
        </w:rPr>
        <w:t>10</w:t>
      </w:r>
      <w:r>
        <w:rPr>
          <w:highlight w:val="none"/>
        </w:rPr>
        <w:t>分，实际得分</w:t>
      </w:r>
      <w:r>
        <w:rPr>
          <w:rFonts w:hint="eastAsia"/>
          <w:highlight w:val="none"/>
        </w:rPr>
        <w:t>10</w:t>
      </w:r>
      <w:r>
        <w:rPr>
          <w:highlight w:val="none"/>
        </w:rPr>
        <w:t>分</w:t>
      </w:r>
      <w:r>
        <w:rPr>
          <w:rFonts w:hint="eastAsia"/>
          <w:highlight w:val="none"/>
        </w:rPr>
        <w:t>，得分率为100%</w:t>
      </w:r>
      <w:r>
        <w:rPr>
          <w:highlight w:val="none"/>
        </w:rPr>
        <w:t>。各指标业绩值和绩效分值如下表所示：</w:t>
      </w:r>
    </w:p>
    <w:p>
      <w:pPr>
        <w:ind w:firstLine="0" w:firstLineChars="0"/>
        <w:jc w:val="center"/>
        <w:rPr>
          <w:b/>
          <w:bCs/>
          <w:szCs w:val="16"/>
          <w:highlight w:val="none"/>
        </w:rPr>
      </w:pPr>
      <w:r>
        <w:rPr>
          <w:b/>
          <w:bCs/>
          <w:szCs w:val="16"/>
          <w:highlight w:val="none"/>
        </w:rPr>
        <w:t>表</w:t>
      </w:r>
      <w:r>
        <w:rPr>
          <w:rFonts w:hint="eastAsia"/>
          <w:b/>
          <w:bCs/>
          <w:szCs w:val="16"/>
          <w:highlight w:val="none"/>
        </w:rPr>
        <w:t>5</w:t>
      </w:r>
      <w:r>
        <w:rPr>
          <w:b/>
          <w:bCs/>
          <w:szCs w:val="16"/>
          <w:highlight w:val="none"/>
        </w:rPr>
        <w:t>-1：项目决策类指标及分值</w:t>
      </w:r>
    </w:p>
    <w:tbl>
      <w:tblPr>
        <w:tblStyle w:val="20"/>
        <w:tblW w:w="4998" w:type="pct"/>
        <w:tblInd w:w="0" w:type="dxa"/>
        <w:tblLayout w:type="autofit"/>
        <w:tblCellMar>
          <w:top w:w="0" w:type="dxa"/>
          <w:left w:w="0" w:type="dxa"/>
          <w:bottom w:w="0" w:type="dxa"/>
          <w:right w:w="0" w:type="dxa"/>
        </w:tblCellMar>
      </w:tblPr>
      <w:tblGrid>
        <w:gridCol w:w="1081"/>
        <w:gridCol w:w="1068"/>
        <w:gridCol w:w="1848"/>
        <w:gridCol w:w="968"/>
        <w:gridCol w:w="1028"/>
        <w:gridCol w:w="763"/>
        <w:gridCol w:w="785"/>
        <w:gridCol w:w="786"/>
      </w:tblGrid>
      <w:tr>
        <w:tblPrEx>
          <w:tblCellMar>
            <w:top w:w="0" w:type="dxa"/>
            <w:left w:w="0" w:type="dxa"/>
            <w:bottom w:w="0" w:type="dxa"/>
            <w:right w:w="0" w:type="dxa"/>
          </w:tblCellMar>
        </w:tblPrEx>
        <w:trPr>
          <w:trHeight w:val="397" w:hRule="atLeast"/>
          <w:tblHeader/>
        </w:trPr>
        <w:tc>
          <w:tcPr>
            <w:tcW w:w="64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eastAsia="宋体" w:cs="宋体"/>
                <w:b/>
                <w:sz w:val="20"/>
                <w:szCs w:val="20"/>
                <w:highlight w:val="none"/>
              </w:rPr>
            </w:pPr>
            <w:r>
              <w:rPr>
                <w:rFonts w:hint="eastAsia" w:eastAsia="宋体" w:cs="宋体"/>
                <w:b/>
                <w:kern w:val="0"/>
                <w:sz w:val="20"/>
                <w:szCs w:val="20"/>
                <w:highlight w:val="none"/>
                <w:lang w:bidi="ar"/>
              </w:rPr>
              <w:t>一级指标</w:t>
            </w:r>
          </w:p>
        </w:tc>
        <w:tc>
          <w:tcPr>
            <w:tcW w:w="64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eastAsia="宋体" w:cs="宋体"/>
                <w:b/>
                <w:sz w:val="20"/>
                <w:szCs w:val="20"/>
                <w:highlight w:val="none"/>
              </w:rPr>
            </w:pPr>
            <w:r>
              <w:rPr>
                <w:rFonts w:hint="eastAsia" w:eastAsia="宋体" w:cs="宋体"/>
                <w:b/>
                <w:kern w:val="0"/>
                <w:sz w:val="20"/>
                <w:szCs w:val="20"/>
                <w:highlight w:val="none"/>
                <w:lang w:bidi="ar"/>
              </w:rPr>
              <w:t>二级指标</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eastAsia="宋体" w:cs="宋体"/>
                <w:b/>
                <w:sz w:val="20"/>
                <w:szCs w:val="20"/>
                <w:highlight w:val="none"/>
              </w:rPr>
            </w:pPr>
            <w:r>
              <w:rPr>
                <w:rFonts w:hint="eastAsia" w:eastAsia="宋体" w:cs="宋体"/>
                <w:b/>
                <w:kern w:val="0"/>
                <w:sz w:val="20"/>
                <w:szCs w:val="20"/>
                <w:highlight w:val="none"/>
                <w:lang w:bidi="ar"/>
              </w:rPr>
              <w:t>三级指标</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eastAsia="宋体" w:cs="宋体"/>
                <w:b/>
                <w:sz w:val="20"/>
                <w:szCs w:val="20"/>
                <w:highlight w:val="none"/>
              </w:rPr>
            </w:pPr>
            <w:r>
              <w:rPr>
                <w:rFonts w:hint="eastAsia" w:eastAsia="宋体" w:cs="宋体"/>
                <w:b/>
                <w:kern w:val="0"/>
                <w:sz w:val="20"/>
                <w:szCs w:val="20"/>
                <w:highlight w:val="none"/>
                <w:lang w:bidi="ar"/>
              </w:rPr>
              <w:t>目标值</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adjustRightInd/>
              <w:snapToGrid/>
              <w:spacing w:line="240" w:lineRule="auto"/>
              <w:ind w:firstLine="0" w:firstLineChars="0"/>
              <w:jc w:val="center"/>
              <w:textAlignment w:val="center"/>
              <w:rPr>
                <w:rFonts w:eastAsia="宋体" w:cs="宋体"/>
                <w:b/>
                <w:kern w:val="0"/>
                <w:sz w:val="20"/>
                <w:szCs w:val="20"/>
                <w:highlight w:val="none"/>
                <w:lang w:bidi="ar"/>
              </w:rPr>
            </w:pPr>
            <w:r>
              <w:rPr>
                <w:rFonts w:hint="eastAsia" w:eastAsia="宋体" w:cs="宋体"/>
                <w:b/>
                <w:kern w:val="0"/>
                <w:sz w:val="20"/>
                <w:szCs w:val="20"/>
                <w:highlight w:val="none"/>
                <w:lang w:bidi="ar"/>
              </w:rPr>
              <w:t>实际完成值</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adjustRightInd/>
              <w:snapToGrid/>
              <w:spacing w:line="240" w:lineRule="auto"/>
              <w:ind w:firstLine="0" w:firstLineChars="0"/>
              <w:jc w:val="center"/>
              <w:textAlignment w:val="center"/>
              <w:rPr>
                <w:rFonts w:eastAsia="宋体" w:cs="宋体"/>
                <w:b/>
                <w:sz w:val="20"/>
                <w:szCs w:val="20"/>
                <w:highlight w:val="none"/>
              </w:rPr>
            </w:pPr>
            <w:r>
              <w:rPr>
                <w:rFonts w:hint="eastAsia" w:eastAsia="宋体" w:cs="宋体"/>
                <w:b/>
                <w:kern w:val="0"/>
                <w:sz w:val="20"/>
                <w:szCs w:val="20"/>
                <w:highlight w:val="none"/>
                <w:lang w:bidi="ar"/>
              </w:rPr>
              <w:t>权重</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adjustRightInd/>
              <w:snapToGrid/>
              <w:spacing w:line="240" w:lineRule="auto"/>
              <w:ind w:firstLine="0" w:firstLineChars="0"/>
              <w:jc w:val="center"/>
              <w:textAlignment w:val="center"/>
              <w:rPr>
                <w:rFonts w:eastAsia="宋体" w:cs="宋体"/>
                <w:b/>
                <w:sz w:val="20"/>
                <w:szCs w:val="20"/>
                <w:highlight w:val="none"/>
              </w:rPr>
            </w:pPr>
            <w:r>
              <w:rPr>
                <w:rFonts w:hint="eastAsia" w:eastAsia="宋体" w:cs="宋体"/>
                <w:b/>
                <w:kern w:val="0"/>
                <w:sz w:val="20"/>
                <w:szCs w:val="20"/>
                <w:highlight w:val="none"/>
                <w:lang w:bidi="ar"/>
              </w:rPr>
              <w:t>得分</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adjustRightInd/>
              <w:snapToGrid/>
              <w:spacing w:line="240" w:lineRule="auto"/>
              <w:ind w:firstLine="0" w:firstLineChars="0"/>
              <w:jc w:val="center"/>
              <w:textAlignment w:val="center"/>
              <w:rPr>
                <w:rFonts w:eastAsia="宋体" w:cs="宋体"/>
                <w:b/>
                <w:kern w:val="0"/>
                <w:sz w:val="20"/>
                <w:szCs w:val="20"/>
                <w:highlight w:val="none"/>
                <w:lang w:bidi="ar"/>
              </w:rPr>
            </w:pPr>
            <w:r>
              <w:rPr>
                <w:rFonts w:hint="eastAsia" w:eastAsia="宋体" w:cs="宋体"/>
                <w:b/>
                <w:kern w:val="0"/>
                <w:sz w:val="20"/>
                <w:szCs w:val="20"/>
                <w:highlight w:val="none"/>
                <w:lang w:bidi="ar"/>
              </w:rPr>
              <w:t>得分率</w:t>
            </w:r>
          </w:p>
        </w:tc>
      </w:tr>
      <w:tr>
        <w:tblPrEx>
          <w:tblCellMar>
            <w:top w:w="0" w:type="dxa"/>
            <w:left w:w="0" w:type="dxa"/>
            <w:bottom w:w="0" w:type="dxa"/>
            <w:right w:w="0" w:type="dxa"/>
          </w:tblCellMar>
        </w:tblPrEx>
        <w:trPr>
          <w:trHeight w:val="397" w:hRule="atLeast"/>
        </w:trPr>
        <w:tc>
          <w:tcPr>
            <w:tcW w:w="649"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eastAsia="宋体" w:cs="宋体"/>
                <w:kern w:val="0"/>
                <w:sz w:val="20"/>
                <w:szCs w:val="20"/>
                <w:highlight w:val="none"/>
                <w:lang w:bidi="ar"/>
              </w:rPr>
            </w:pPr>
            <w:r>
              <w:rPr>
                <w:rFonts w:hint="eastAsia" w:eastAsia="宋体" w:cs="宋体"/>
                <w:kern w:val="0"/>
                <w:sz w:val="20"/>
                <w:szCs w:val="20"/>
                <w:highlight w:val="none"/>
                <w:lang w:bidi="ar"/>
              </w:rPr>
              <w:t>A决策（10分）　</w:t>
            </w: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eastAsia="宋体" w:cs="宋体"/>
                <w:color w:val="FF0000"/>
                <w:kern w:val="0"/>
                <w:sz w:val="20"/>
                <w:szCs w:val="20"/>
                <w:highlight w:val="none"/>
                <w:lang w:bidi="ar"/>
              </w:rPr>
            </w:pPr>
            <w:r>
              <w:rPr>
                <w:rFonts w:hint="eastAsia" w:eastAsia="宋体" w:cs="宋体"/>
                <w:kern w:val="0"/>
                <w:sz w:val="20"/>
                <w:szCs w:val="20"/>
                <w:highlight w:val="none"/>
                <w:lang w:bidi="ar"/>
              </w:rPr>
              <w:t>A1 项目立项（3分）　</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eastAsia="宋体" w:cs="宋体"/>
                <w:kern w:val="0"/>
                <w:sz w:val="20"/>
                <w:szCs w:val="20"/>
                <w:highlight w:val="none"/>
                <w:lang w:bidi="ar"/>
              </w:rPr>
            </w:pPr>
            <w:r>
              <w:rPr>
                <w:rFonts w:hint="eastAsia" w:eastAsia="宋体" w:cs="宋体"/>
                <w:kern w:val="0"/>
                <w:sz w:val="20"/>
                <w:szCs w:val="20"/>
                <w:highlight w:val="none"/>
                <w:lang w:bidi="ar"/>
              </w:rPr>
              <w:t>A11立项依据充分性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充分</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adjustRightInd/>
              <w:snapToGrid/>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充分</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adjustRightInd/>
              <w:snapToGrid/>
              <w:spacing w:line="240" w:lineRule="auto"/>
              <w:ind w:firstLine="0" w:firstLineChars="0"/>
              <w:jc w:val="center"/>
              <w:textAlignment w:val="center"/>
              <w:rPr>
                <w:rFonts w:hint="eastAsia" w:eastAsia="宋体" w:cs="宋体"/>
                <w:color w:val="FF0000"/>
                <w:kern w:val="0"/>
                <w:sz w:val="20"/>
                <w:szCs w:val="20"/>
                <w:highlight w:val="none"/>
                <w:lang w:eastAsia="zh-CN" w:bidi="ar"/>
              </w:rPr>
            </w:pPr>
            <w:r>
              <w:rPr>
                <w:rFonts w:hint="eastAsia" w:eastAsia="宋体" w:cs="宋体"/>
                <w:kern w:val="0"/>
                <w:sz w:val="20"/>
                <w:szCs w:val="20"/>
                <w:highlight w:val="none"/>
                <w:lang w:bidi="ar"/>
              </w:rPr>
              <w:t>1</w:t>
            </w:r>
            <w:r>
              <w:rPr>
                <w:rFonts w:hint="eastAsia" w:eastAsia="宋体" w:cs="宋体"/>
                <w:kern w:val="0"/>
                <w:sz w:val="20"/>
                <w:szCs w:val="20"/>
                <w:highlight w:val="none"/>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adjustRightInd/>
              <w:snapToGrid/>
              <w:spacing w:line="240" w:lineRule="auto"/>
              <w:ind w:firstLine="0" w:firstLineChars="0"/>
              <w:jc w:val="center"/>
              <w:textAlignment w:val="center"/>
              <w:rPr>
                <w:rFonts w:hint="eastAsia" w:eastAsia="宋体" w:cs="宋体"/>
                <w:kern w:val="0"/>
                <w:sz w:val="20"/>
                <w:szCs w:val="20"/>
                <w:highlight w:val="none"/>
                <w:lang w:eastAsia="zh-CN" w:bidi="ar"/>
              </w:rPr>
            </w:pPr>
            <w:r>
              <w:rPr>
                <w:rFonts w:hint="eastAsia" w:eastAsia="宋体" w:cs="宋体"/>
                <w:kern w:val="0"/>
                <w:sz w:val="20"/>
                <w:szCs w:val="20"/>
                <w:highlight w:val="none"/>
                <w:lang w:bidi="ar"/>
              </w:rPr>
              <w:t>1</w:t>
            </w:r>
            <w:r>
              <w:rPr>
                <w:rFonts w:hint="eastAsia" w:eastAsia="宋体" w:cs="宋体"/>
                <w:kern w:val="0"/>
                <w:sz w:val="20"/>
                <w:szCs w:val="20"/>
                <w:highlight w:val="none"/>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adjustRightInd/>
              <w:snapToGrid/>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100%</w:t>
            </w:r>
          </w:p>
        </w:tc>
      </w:tr>
      <w:tr>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eastAsia="宋体" w:cs="宋体"/>
                <w:kern w:val="0"/>
                <w:sz w:val="20"/>
                <w:szCs w:val="20"/>
                <w:highlight w:val="none"/>
                <w:lang w:bidi="ar"/>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eastAsia="宋体" w:cs="宋体"/>
                <w:color w:val="FF0000"/>
                <w:kern w:val="0"/>
                <w:sz w:val="20"/>
                <w:szCs w:val="20"/>
                <w:highlight w:val="none"/>
                <w:lang w:bidi="ar"/>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eastAsia="宋体" w:cs="宋体"/>
                <w:kern w:val="0"/>
                <w:sz w:val="20"/>
                <w:szCs w:val="20"/>
                <w:highlight w:val="none"/>
                <w:lang w:bidi="ar"/>
              </w:rPr>
            </w:pPr>
            <w:r>
              <w:rPr>
                <w:rFonts w:hint="eastAsia" w:eastAsia="宋体" w:cs="宋体"/>
                <w:kern w:val="0"/>
                <w:sz w:val="20"/>
                <w:szCs w:val="20"/>
                <w:highlight w:val="none"/>
                <w:lang w:bidi="ar"/>
              </w:rPr>
              <w:t>A12立项程序规范性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合规</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adjustRightInd/>
              <w:snapToGrid/>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合规</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adjustRightInd/>
              <w:snapToGrid/>
              <w:spacing w:line="240" w:lineRule="auto"/>
              <w:ind w:firstLine="0" w:firstLineChars="0"/>
              <w:jc w:val="center"/>
              <w:textAlignment w:val="center"/>
              <w:rPr>
                <w:rFonts w:hint="eastAsia" w:eastAsia="宋体" w:cs="宋体"/>
                <w:color w:val="FF0000"/>
                <w:kern w:val="0"/>
                <w:sz w:val="20"/>
                <w:szCs w:val="20"/>
                <w:highlight w:val="none"/>
                <w:lang w:eastAsia="zh-CN" w:bidi="ar"/>
              </w:rPr>
            </w:pPr>
            <w:r>
              <w:rPr>
                <w:rFonts w:hint="eastAsia" w:eastAsia="宋体" w:cs="宋体"/>
                <w:kern w:val="0"/>
                <w:sz w:val="20"/>
                <w:szCs w:val="20"/>
                <w:highlight w:val="none"/>
                <w:lang w:bidi="ar"/>
              </w:rPr>
              <w:t>1</w:t>
            </w:r>
            <w:r>
              <w:rPr>
                <w:rFonts w:hint="eastAsia" w:eastAsia="宋体" w:cs="宋体"/>
                <w:kern w:val="0"/>
                <w:sz w:val="20"/>
                <w:szCs w:val="20"/>
                <w:highlight w:val="none"/>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adjustRightInd/>
              <w:snapToGrid/>
              <w:spacing w:line="240" w:lineRule="auto"/>
              <w:ind w:firstLine="0" w:firstLineChars="0"/>
              <w:jc w:val="center"/>
              <w:textAlignment w:val="center"/>
              <w:rPr>
                <w:rFonts w:hint="eastAsia" w:eastAsia="宋体" w:cs="宋体"/>
                <w:kern w:val="0"/>
                <w:sz w:val="20"/>
                <w:szCs w:val="20"/>
                <w:highlight w:val="none"/>
                <w:lang w:eastAsia="zh-CN" w:bidi="ar"/>
              </w:rPr>
            </w:pPr>
            <w:r>
              <w:rPr>
                <w:rFonts w:hint="eastAsia" w:eastAsia="宋体" w:cs="宋体"/>
                <w:kern w:val="0"/>
                <w:sz w:val="20"/>
                <w:szCs w:val="20"/>
                <w:highlight w:val="none"/>
                <w:lang w:bidi="ar"/>
              </w:rPr>
              <w:t>1</w:t>
            </w:r>
            <w:r>
              <w:rPr>
                <w:rFonts w:hint="eastAsia" w:eastAsia="宋体" w:cs="宋体"/>
                <w:kern w:val="0"/>
                <w:sz w:val="20"/>
                <w:szCs w:val="20"/>
                <w:highlight w:val="none"/>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adjustRightInd/>
              <w:snapToGrid/>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100%</w:t>
            </w:r>
          </w:p>
        </w:tc>
      </w:tr>
      <w:tr>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eastAsia="宋体" w:cs="宋体"/>
                <w:kern w:val="0"/>
                <w:sz w:val="20"/>
                <w:szCs w:val="20"/>
                <w:highlight w:val="none"/>
                <w:lang w:bidi="ar"/>
              </w:rPr>
            </w:pP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eastAsia="宋体" w:cs="宋体"/>
                <w:color w:val="FF0000"/>
                <w:kern w:val="0"/>
                <w:sz w:val="20"/>
                <w:szCs w:val="20"/>
                <w:highlight w:val="none"/>
                <w:lang w:bidi="ar"/>
              </w:rPr>
            </w:pPr>
            <w:r>
              <w:rPr>
                <w:rFonts w:hint="eastAsia" w:eastAsia="宋体" w:cs="宋体"/>
                <w:kern w:val="0"/>
                <w:sz w:val="20"/>
                <w:szCs w:val="20"/>
                <w:highlight w:val="none"/>
                <w:lang w:bidi="ar"/>
              </w:rPr>
              <w:t>A2 绩效目标（4分）　</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eastAsia="宋体" w:cs="宋体"/>
                <w:kern w:val="0"/>
                <w:sz w:val="20"/>
                <w:szCs w:val="20"/>
                <w:highlight w:val="none"/>
                <w:lang w:bidi="ar"/>
              </w:rPr>
            </w:pPr>
            <w:r>
              <w:rPr>
                <w:rFonts w:hint="eastAsia" w:eastAsia="宋体" w:cs="宋体"/>
                <w:kern w:val="0"/>
                <w:sz w:val="20"/>
                <w:szCs w:val="20"/>
                <w:highlight w:val="none"/>
                <w:lang w:bidi="ar"/>
              </w:rPr>
              <w:t>A21绩效目标合理性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合理</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adjustRightInd/>
              <w:snapToGrid/>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合理</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adjustRightInd/>
              <w:snapToGrid/>
              <w:spacing w:line="240" w:lineRule="auto"/>
              <w:ind w:firstLine="0" w:firstLineChars="0"/>
              <w:jc w:val="center"/>
              <w:textAlignment w:val="center"/>
              <w:rPr>
                <w:rFonts w:hint="eastAsia" w:eastAsia="宋体" w:cs="宋体"/>
                <w:color w:val="FF0000"/>
                <w:kern w:val="0"/>
                <w:sz w:val="20"/>
                <w:szCs w:val="20"/>
                <w:highlight w:val="none"/>
                <w:lang w:eastAsia="zh-CN" w:bidi="ar"/>
              </w:rPr>
            </w:pPr>
            <w:r>
              <w:rPr>
                <w:rFonts w:hint="eastAsia" w:eastAsia="宋体" w:cs="宋体"/>
                <w:kern w:val="0"/>
                <w:sz w:val="20"/>
                <w:szCs w:val="20"/>
                <w:highlight w:val="none"/>
                <w:lang w:bidi="ar"/>
              </w:rPr>
              <w:t>2</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adjustRightInd/>
              <w:snapToGrid/>
              <w:spacing w:line="240" w:lineRule="auto"/>
              <w:ind w:firstLine="0" w:firstLineChars="0"/>
              <w:jc w:val="center"/>
              <w:textAlignment w:val="center"/>
              <w:rPr>
                <w:rFonts w:hint="eastAsia" w:eastAsia="宋体" w:cs="宋体"/>
                <w:kern w:val="0"/>
                <w:sz w:val="20"/>
                <w:szCs w:val="20"/>
                <w:highlight w:val="none"/>
                <w:lang w:eastAsia="zh-CN" w:bidi="ar"/>
              </w:rPr>
            </w:pPr>
            <w:r>
              <w:rPr>
                <w:rFonts w:hint="eastAsia" w:eastAsia="宋体" w:cs="宋体"/>
                <w:kern w:val="0"/>
                <w:sz w:val="20"/>
                <w:szCs w:val="20"/>
                <w:highlight w:val="none"/>
                <w:lang w:bidi="ar"/>
              </w:rPr>
              <w:t>2</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adjustRightInd/>
              <w:snapToGrid/>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100%</w:t>
            </w:r>
          </w:p>
        </w:tc>
      </w:tr>
      <w:tr>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eastAsia="宋体" w:cs="宋体"/>
                <w:kern w:val="0"/>
                <w:sz w:val="20"/>
                <w:szCs w:val="20"/>
                <w:highlight w:val="none"/>
                <w:lang w:bidi="ar"/>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eastAsia="宋体" w:cs="宋体"/>
                <w:color w:val="FF0000"/>
                <w:kern w:val="0"/>
                <w:sz w:val="20"/>
                <w:szCs w:val="20"/>
                <w:highlight w:val="none"/>
                <w:lang w:bidi="ar"/>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eastAsia="宋体" w:cs="宋体"/>
                <w:kern w:val="0"/>
                <w:sz w:val="20"/>
                <w:szCs w:val="20"/>
                <w:highlight w:val="none"/>
                <w:lang w:bidi="ar"/>
              </w:rPr>
            </w:pPr>
            <w:r>
              <w:rPr>
                <w:rFonts w:hint="eastAsia" w:eastAsia="宋体" w:cs="宋体"/>
                <w:kern w:val="0"/>
                <w:sz w:val="20"/>
                <w:szCs w:val="20"/>
                <w:highlight w:val="none"/>
                <w:lang w:bidi="ar"/>
              </w:rPr>
              <w:t>A22绩效目标明确性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明确</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adjustRightInd/>
              <w:snapToGrid/>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明确</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adjustRightInd/>
              <w:snapToGrid/>
              <w:spacing w:line="240" w:lineRule="auto"/>
              <w:ind w:firstLine="0" w:firstLineChars="0"/>
              <w:jc w:val="center"/>
              <w:textAlignment w:val="center"/>
              <w:rPr>
                <w:rFonts w:hint="eastAsia" w:eastAsia="宋体" w:cs="宋体"/>
                <w:color w:val="FF0000"/>
                <w:kern w:val="0"/>
                <w:sz w:val="20"/>
                <w:szCs w:val="20"/>
                <w:highlight w:val="none"/>
                <w:lang w:eastAsia="zh-CN" w:bidi="ar"/>
              </w:rPr>
            </w:pPr>
            <w:r>
              <w:rPr>
                <w:rFonts w:hint="eastAsia" w:eastAsia="宋体" w:cs="宋体"/>
                <w:kern w:val="0"/>
                <w:sz w:val="20"/>
                <w:szCs w:val="20"/>
                <w:highlight w:val="none"/>
                <w:lang w:bidi="ar"/>
              </w:rPr>
              <w:t>2</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adjustRightInd/>
              <w:snapToGrid/>
              <w:spacing w:line="240" w:lineRule="auto"/>
              <w:ind w:firstLine="0" w:firstLineChars="0"/>
              <w:jc w:val="center"/>
              <w:textAlignment w:val="center"/>
              <w:rPr>
                <w:rFonts w:hint="eastAsia" w:eastAsia="宋体" w:cs="宋体"/>
                <w:kern w:val="0"/>
                <w:sz w:val="20"/>
                <w:szCs w:val="20"/>
                <w:highlight w:val="none"/>
                <w:lang w:eastAsia="zh-CN" w:bidi="ar"/>
              </w:rPr>
            </w:pPr>
            <w:r>
              <w:rPr>
                <w:rFonts w:hint="eastAsia" w:eastAsia="宋体" w:cs="宋体"/>
                <w:kern w:val="0"/>
                <w:sz w:val="20"/>
                <w:szCs w:val="20"/>
                <w:highlight w:val="none"/>
                <w:lang w:bidi="ar"/>
              </w:rPr>
              <w:t>2</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adjustRightInd/>
              <w:snapToGrid/>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100%</w:t>
            </w:r>
          </w:p>
        </w:tc>
      </w:tr>
      <w:tr>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eastAsia="宋体" w:cs="宋体"/>
                <w:kern w:val="0"/>
                <w:sz w:val="20"/>
                <w:szCs w:val="20"/>
                <w:highlight w:val="none"/>
                <w:lang w:bidi="ar"/>
              </w:rPr>
            </w:pP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eastAsia="宋体" w:cs="宋体"/>
                <w:color w:val="FF0000"/>
                <w:kern w:val="0"/>
                <w:sz w:val="20"/>
                <w:szCs w:val="20"/>
                <w:highlight w:val="none"/>
                <w:lang w:bidi="ar"/>
              </w:rPr>
            </w:pPr>
            <w:r>
              <w:rPr>
                <w:rFonts w:hint="eastAsia" w:eastAsia="宋体" w:cs="宋体"/>
                <w:kern w:val="0"/>
                <w:sz w:val="20"/>
                <w:szCs w:val="20"/>
                <w:highlight w:val="none"/>
                <w:lang w:bidi="ar"/>
              </w:rPr>
              <w:t>A3 资金投入（3分）</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eastAsia="宋体" w:cs="宋体"/>
                <w:kern w:val="0"/>
                <w:sz w:val="20"/>
                <w:szCs w:val="20"/>
                <w:highlight w:val="none"/>
                <w:lang w:bidi="ar"/>
              </w:rPr>
            </w:pPr>
            <w:r>
              <w:rPr>
                <w:rFonts w:hint="eastAsia" w:eastAsia="宋体" w:cs="宋体"/>
                <w:kern w:val="0"/>
                <w:sz w:val="20"/>
                <w:szCs w:val="20"/>
                <w:highlight w:val="none"/>
                <w:lang w:bidi="ar"/>
              </w:rPr>
              <w:t>A31预算编制科学性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科学</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adjustRightInd/>
              <w:snapToGrid/>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科学</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adjustRightInd/>
              <w:snapToGrid/>
              <w:spacing w:line="240" w:lineRule="auto"/>
              <w:ind w:firstLine="0" w:firstLineChars="0"/>
              <w:jc w:val="center"/>
              <w:textAlignment w:val="center"/>
              <w:rPr>
                <w:rFonts w:hint="eastAsia" w:eastAsia="宋体" w:cs="宋体"/>
                <w:color w:val="FF0000"/>
                <w:kern w:val="0"/>
                <w:sz w:val="20"/>
                <w:szCs w:val="20"/>
                <w:highlight w:val="none"/>
                <w:lang w:eastAsia="zh-CN" w:bidi="ar"/>
              </w:rPr>
            </w:pPr>
            <w:r>
              <w:rPr>
                <w:rFonts w:hint="eastAsia" w:eastAsia="宋体" w:cs="宋体"/>
                <w:kern w:val="0"/>
                <w:sz w:val="20"/>
                <w:szCs w:val="20"/>
                <w:highlight w:val="none"/>
                <w:lang w:bidi="ar"/>
              </w:rPr>
              <w:t>1</w:t>
            </w:r>
            <w:r>
              <w:rPr>
                <w:rFonts w:hint="eastAsia" w:eastAsia="宋体" w:cs="宋体"/>
                <w:kern w:val="0"/>
                <w:sz w:val="20"/>
                <w:szCs w:val="20"/>
                <w:highlight w:val="none"/>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adjustRightInd/>
              <w:snapToGrid/>
              <w:spacing w:line="240" w:lineRule="auto"/>
              <w:ind w:firstLine="0" w:firstLineChars="0"/>
              <w:jc w:val="center"/>
              <w:textAlignment w:val="center"/>
              <w:rPr>
                <w:rFonts w:hint="eastAsia" w:eastAsia="宋体" w:cs="宋体"/>
                <w:kern w:val="0"/>
                <w:sz w:val="20"/>
                <w:szCs w:val="20"/>
                <w:highlight w:val="none"/>
                <w:lang w:eastAsia="zh-CN" w:bidi="ar"/>
              </w:rPr>
            </w:pPr>
            <w:r>
              <w:rPr>
                <w:rFonts w:hint="eastAsia" w:eastAsia="宋体" w:cs="宋体"/>
                <w:kern w:val="0"/>
                <w:sz w:val="20"/>
                <w:szCs w:val="20"/>
                <w:highlight w:val="none"/>
                <w:lang w:bidi="ar"/>
              </w:rPr>
              <w:t>1</w:t>
            </w:r>
            <w:r>
              <w:rPr>
                <w:rFonts w:hint="eastAsia" w:eastAsia="宋体" w:cs="宋体"/>
                <w:kern w:val="0"/>
                <w:sz w:val="20"/>
                <w:szCs w:val="20"/>
                <w:highlight w:val="none"/>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adjustRightInd/>
              <w:snapToGrid/>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100%</w:t>
            </w:r>
          </w:p>
        </w:tc>
      </w:tr>
      <w:tr>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eastAsia="宋体" w:cs="宋体"/>
                <w:kern w:val="0"/>
                <w:sz w:val="20"/>
                <w:szCs w:val="20"/>
                <w:highlight w:val="none"/>
                <w:lang w:bidi="ar"/>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eastAsia="宋体" w:cs="宋体"/>
                <w:color w:val="FF0000"/>
                <w:kern w:val="0"/>
                <w:sz w:val="20"/>
                <w:szCs w:val="20"/>
                <w:highlight w:val="none"/>
                <w:lang w:bidi="ar"/>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left"/>
              <w:textAlignment w:val="center"/>
              <w:rPr>
                <w:rFonts w:eastAsia="宋体" w:cs="宋体"/>
                <w:kern w:val="0"/>
                <w:sz w:val="20"/>
                <w:szCs w:val="20"/>
                <w:highlight w:val="none"/>
                <w:lang w:bidi="ar"/>
              </w:rPr>
            </w:pPr>
            <w:r>
              <w:rPr>
                <w:rFonts w:hint="eastAsia" w:eastAsia="宋体" w:cs="宋体"/>
                <w:kern w:val="0"/>
                <w:sz w:val="20"/>
                <w:szCs w:val="20"/>
                <w:highlight w:val="none"/>
                <w:lang w:bidi="ar"/>
              </w:rPr>
              <w:t>A32资金分配合理性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合理</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adjustRightInd/>
              <w:snapToGrid/>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合理</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adjustRightInd/>
              <w:snapToGrid/>
              <w:spacing w:line="240" w:lineRule="auto"/>
              <w:ind w:firstLine="0" w:firstLineChars="0"/>
              <w:jc w:val="center"/>
              <w:textAlignment w:val="center"/>
              <w:rPr>
                <w:rFonts w:hint="eastAsia" w:eastAsia="宋体" w:cs="宋体"/>
                <w:color w:val="FF0000"/>
                <w:kern w:val="0"/>
                <w:sz w:val="20"/>
                <w:szCs w:val="20"/>
                <w:highlight w:val="none"/>
                <w:lang w:eastAsia="zh-CN" w:bidi="ar"/>
              </w:rPr>
            </w:pPr>
            <w:r>
              <w:rPr>
                <w:rFonts w:hint="eastAsia" w:eastAsia="宋体" w:cs="宋体"/>
                <w:kern w:val="0"/>
                <w:sz w:val="20"/>
                <w:szCs w:val="20"/>
                <w:highlight w:val="none"/>
                <w:lang w:bidi="ar"/>
              </w:rPr>
              <w:t>1</w:t>
            </w:r>
            <w:r>
              <w:rPr>
                <w:rFonts w:hint="eastAsia" w:eastAsia="宋体" w:cs="宋体"/>
                <w:kern w:val="0"/>
                <w:sz w:val="20"/>
                <w:szCs w:val="20"/>
                <w:highlight w:val="none"/>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adjustRightInd/>
              <w:snapToGrid/>
              <w:spacing w:line="240" w:lineRule="auto"/>
              <w:ind w:firstLine="0" w:firstLineChars="0"/>
              <w:jc w:val="center"/>
              <w:textAlignment w:val="center"/>
              <w:rPr>
                <w:rFonts w:hint="eastAsia" w:eastAsia="宋体" w:cs="宋体"/>
                <w:kern w:val="0"/>
                <w:sz w:val="20"/>
                <w:szCs w:val="20"/>
                <w:highlight w:val="none"/>
                <w:lang w:eastAsia="zh-CN" w:bidi="ar"/>
              </w:rPr>
            </w:pPr>
            <w:r>
              <w:rPr>
                <w:rFonts w:hint="eastAsia" w:eastAsia="宋体" w:cs="宋体"/>
                <w:kern w:val="0"/>
                <w:sz w:val="20"/>
                <w:szCs w:val="20"/>
                <w:highlight w:val="none"/>
                <w:lang w:bidi="ar"/>
              </w:rPr>
              <w:t>1</w:t>
            </w:r>
            <w:r>
              <w:rPr>
                <w:rFonts w:hint="eastAsia" w:eastAsia="宋体" w:cs="宋体"/>
                <w:kern w:val="0"/>
                <w:sz w:val="20"/>
                <w:szCs w:val="20"/>
                <w:highlight w:val="none"/>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adjustRightInd/>
              <w:snapToGrid/>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100%</w:t>
            </w:r>
          </w:p>
        </w:tc>
      </w:tr>
      <w:tr>
        <w:tblPrEx>
          <w:tblCellMar>
            <w:top w:w="0" w:type="dxa"/>
            <w:left w:w="0" w:type="dxa"/>
            <w:bottom w:w="0" w:type="dxa"/>
            <w:right w:w="0" w:type="dxa"/>
          </w:tblCellMar>
        </w:tblPrEx>
        <w:trPr>
          <w:trHeight w:val="397" w:hRule="atLeast"/>
        </w:trPr>
        <w:tc>
          <w:tcPr>
            <w:tcW w:w="649" w:type="pct"/>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eastAsia="宋体" w:cs="宋体"/>
                <w:b/>
                <w:bCs/>
                <w:kern w:val="0"/>
                <w:sz w:val="20"/>
                <w:szCs w:val="20"/>
                <w:highlight w:val="none"/>
                <w:lang w:bidi="ar"/>
              </w:rPr>
            </w:pPr>
            <w:r>
              <w:rPr>
                <w:rFonts w:hint="eastAsia" w:eastAsia="宋体" w:cs="宋体"/>
                <w:b/>
                <w:bCs/>
                <w:kern w:val="0"/>
                <w:sz w:val="20"/>
                <w:szCs w:val="20"/>
                <w:highlight w:val="none"/>
                <w:lang w:bidi="ar"/>
              </w:rPr>
              <w:t>合计</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adjustRightInd/>
              <w:snapToGrid/>
              <w:spacing w:line="240" w:lineRule="auto"/>
              <w:ind w:firstLine="0" w:firstLineChars="0"/>
              <w:jc w:val="center"/>
              <w:textAlignment w:val="center"/>
              <w:rPr>
                <w:rFonts w:eastAsia="宋体" w:cs="宋体"/>
                <w:b/>
                <w:bCs/>
                <w:kern w:val="0"/>
                <w:sz w:val="20"/>
                <w:szCs w:val="20"/>
                <w:highlight w:val="none"/>
                <w:lang w:bidi="ar"/>
              </w:rPr>
            </w:pP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adjustRightInd/>
              <w:snapToGrid/>
              <w:spacing w:line="240" w:lineRule="auto"/>
              <w:ind w:firstLine="0" w:firstLineChars="0"/>
              <w:jc w:val="center"/>
              <w:textAlignment w:val="center"/>
              <w:rPr>
                <w:rFonts w:eastAsia="宋体" w:cs="宋体"/>
                <w:b/>
                <w:bCs/>
                <w:kern w:val="0"/>
                <w:sz w:val="20"/>
                <w:szCs w:val="20"/>
                <w:highlight w:val="none"/>
                <w:lang w:bidi="ar"/>
              </w:rPr>
            </w:pP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adjustRightInd/>
              <w:snapToGrid/>
              <w:spacing w:line="240" w:lineRule="auto"/>
              <w:ind w:firstLine="0" w:firstLineChars="0"/>
              <w:jc w:val="center"/>
              <w:textAlignment w:val="center"/>
              <w:rPr>
                <w:rFonts w:hint="eastAsia" w:eastAsia="宋体" w:cs="宋体"/>
                <w:b/>
                <w:bCs/>
                <w:color w:val="FF0000"/>
                <w:kern w:val="0"/>
                <w:sz w:val="20"/>
                <w:szCs w:val="20"/>
                <w:highlight w:val="none"/>
                <w:lang w:eastAsia="zh-CN" w:bidi="ar"/>
              </w:rPr>
            </w:pPr>
            <w:r>
              <w:rPr>
                <w:rFonts w:hint="eastAsia" w:eastAsia="宋体" w:cs="宋体"/>
                <w:b/>
                <w:bCs/>
                <w:kern w:val="0"/>
                <w:sz w:val="20"/>
                <w:szCs w:val="20"/>
                <w:highlight w:val="none"/>
                <w:lang w:bidi="ar"/>
              </w:rPr>
              <w:t>10</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adjustRightInd/>
              <w:snapToGrid/>
              <w:spacing w:line="240" w:lineRule="auto"/>
              <w:ind w:firstLine="0" w:firstLineChars="0"/>
              <w:jc w:val="center"/>
              <w:textAlignment w:val="center"/>
              <w:rPr>
                <w:rFonts w:hint="eastAsia" w:eastAsia="宋体" w:cs="宋体"/>
                <w:b/>
                <w:bCs/>
                <w:kern w:val="0"/>
                <w:sz w:val="20"/>
                <w:szCs w:val="20"/>
                <w:highlight w:val="none"/>
                <w:lang w:eastAsia="zh-CN" w:bidi="ar"/>
              </w:rPr>
            </w:pPr>
            <w:r>
              <w:rPr>
                <w:rFonts w:hint="eastAsia" w:eastAsia="宋体" w:cs="宋体"/>
                <w:b/>
                <w:bCs/>
                <w:kern w:val="0"/>
                <w:sz w:val="20"/>
                <w:szCs w:val="20"/>
                <w:highlight w:val="none"/>
                <w:lang w:bidi="ar"/>
              </w:rPr>
              <w:t>10</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adjustRightInd/>
              <w:snapToGrid/>
              <w:spacing w:line="240" w:lineRule="auto"/>
              <w:ind w:firstLine="0" w:firstLineChars="0"/>
              <w:jc w:val="center"/>
              <w:textAlignment w:val="center"/>
              <w:rPr>
                <w:rFonts w:eastAsia="宋体" w:cs="宋体"/>
                <w:b/>
                <w:bCs/>
                <w:kern w:val="0"/>
                <w:sz w:val="20"/>
                <w:szCs w:val="20"/>
                <w:highlight w:val="none"/>
                <w:lang w:bidi="ar"/>
              </w:rPr>
            </w:pPr>
            <w:r>
              <w:rPr>
                <w:rFonts w:hint="eastAsia" w:eastAsia="宋体" w:cs="宋体"/>
                <w:b/>
                <w:bCs/>
                <w:kern w:val="0"/>
                <w:sz w:val="20"/>
                <w:szCs w:val="20"/>
                <w:highlight w:val="none"/>
                <w:lang w:bidi="ar"/>
              </w:rPr>
              <w:t>100%</w:t>
            </w:r>
          </w:p>
        </w:tc>
      </w:tr>
    </w:tbl>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指标得分分析：</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（1）A11立项依据充分性指标</w:t>
      </w:r>
    </w:p>
    <w:p>
      <w:pPr>
        <w:ind w:firstLine="420"/>
        <w:rPr>
          <w:highlight w:val="none"/>
        </w:rPr>
      </w:pPr>
      <w:r>
        <w:rPr>
          <w:rFonts w:hint="eastAsia" w:eastAsia="宋体" w:cs="宋体"/>
          <w:highlight w:val="none"/>
        </w:rPr>
        <w:t>①该项目立项符合</w:t>
      </w:r>
      <w:r>
        <w:rPr>
          <w:rFonts w:hint="eastAsia" w:cstheme="minorEastAsia"/>
          <w:highlight w:val="none"/>
        </w:rPr>
        <w:t>2023年中央一号文件中要求“深入开展新型农业经营主体提升行动，支持家庭农场组建农民合作社、合作社根据发展需要办企业，带动小农户合作经营、共同增收”的指导要求；</w:t>
      </w:r>
      <w:r>
        <w:rPr>
          <w:rFonts w:hint="eastAsia" w:eastAsia="宋体" w:cs="宋体"/>
          <w:highlight w:val="none"/>
        </w:rPr>
        <w:t>符合《中华人民共和国农民专业合作社法》“支持、引导农民专业合作社的发展，规范农民专业合作社的组织和行为，保护农民专业合作社及其成员的合法权益，促进农业和农村经济的发展”的条例要求，故项目立项符合国家法律法规和相关政策。</w:t>
      </w:r>
    </w:p>
    <w:p>
      <w:pPr>
        <w:ind w:firstLine="420"/>
        <w:rPr>
          <w:rFonts w:cstheme="minorEastAsia"/>
          <w:highlight w:val="none"/>
        </w:rPr>
      </w:pPr>
      <w:r>
        <w:rPr>
          <w:rFonts w:hint="eastAsia"/>
          <w:highlight w:val="none"/>
        </w:rPr>
        <w:t>②20</w:t>
      </w:r>
      <w:r>
        <w:rPr>
          <w:rFonts w:hint="eastAsia" w:cstheme="minorEastAsia"/>
          <w:highlight w:val="none"/>
        </w:rPr>
        <w:t>23年6月15日，喀什地区下发《关于下达2023年中央农业经营主体能力提升资金预算的通知》（新财农〔2023〕9号），指导全区项目开展。该项目根据分解下达任务，编制实施方案，具体开展项目，符合行业发展规划和政策要求。</w:t>
      </w:r>
    </w:p>
    <w:p>
      <w:pPr>
        <w:ind w:firstLine="420"/>
        <w:rPr>
          <w:highlight w:val="none"/>
        </w:rPr>
      </w:pPr>
      <w:r>
        <w:rPr>
          <w:rFonts w:hint="eastAsia" w:cstheme="minorEastAsia"/>
          <w:highlight w:val="none"/>
        </w:rPr>
        <w:t>③该项目立项符合巴楚县农村合作经济发展中心关于“支</w:t>
      </w:r>
      <w:r>
        <w:rPr>
          <w:rFonts w:hint="eastAsia" w:eastAsia="宋体" w:cs="宋体"/>
          <w:highlight w:val="none"/>
        </w:rPr>
        <w:t>持自治区级及以上农民合作社示范社（含自治区级农机合作社示范社），重点支持自治区农民合作社质量提升整县推进试点县（巴楚县）的示范社”的部门职责，属于部门履职所需。</w:t>
      </w:r>
    </w:p>
    <w:p>
      <w:pPr>
        <w:ind w:firstLine="420"/>
        <w:rPr>
          <w:highlight w:val="none"/>
        </w:rPr>
      </w:pPr>
      <w:r>
        <w:rPr>
          <w:rFonts w:hint="eastAsia" w:eastAsia="宋体" w:cs="宋体"/>
          <w:highlight w:val="none"/>
        </w:rPr>
        <w:t>④该项目资金来源于上级拨付的</w:t>
      </w:r>
      <w:r>
        <w:rPr>
          <w:rFonts w:hint="eastAsia" w:cstheme="minorEastAsia"/>
          <w:spacing w:val="5"/>
          <w:highlight w:val="none"/>
        </w:rPr>
        <w:t>2023年中央农业经营主体能力提升资金</w:t>
      </w:r>
      <w:r>
        <w:rPr>
          <w:rFonts w:hint="eastAsia" w:eastAsia="宋体" w:cs="宋体"/>
          <w:highlight w:val="none"/>
        </w:rPr>
        <w:t>，收入列2023年政府收支分类科目“1100252农林水共同财政事权转移支付收入”，支出列“2130124农村合作经济”，项目属于公共财政支持范围，符合中央、地方事权支出责任划分原则。</w:t>
      </w:r>
    </w:p>
    <w:p>
      <w:pPr>
        <w:ind w:firstLine="420"/>
        <w:rPr>
          <w:highlight w:val="none"/>
        </w:rPr>
      </w:pPr>
      <w:r>
        <w:rPr>
          <w:rFonts w:hint="eastAsia" w:eastAsia="宋体" w:cs="宋体"/>
          <w:highlight w:val="none"/>
        </w:rPr>
        <w:t>⑤经查阅部门单位预决算公开文件，该项目不存在重复。</w:t>
      </w:r>
      <w:r>
        <w:rPr>
          <w:highlight w:val="none"/>
        </w:rPr>
        <w:t>根据评价标准，得满分。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highlight w:val="none"/>
        </w:rPr>
        <w:t>该指标满分为1</w:t>
      </w:r>
      <w:r>
        <w:rPr>
          <w:rFonts w:hint="eastAsia"/>
          <w:highlight w:val="none"/>
          <w:lang w:eastAsia="zh-CN"/>
        </w:rPr>
        <w:t>.5</w:t>
      </w:r>
      <w:r>
        <w:rPr>
          <w:highlight w:val="none"/>
        </w:rPr>
        <w:t>分，根据评分标准得1</w:t>
      </w:r>
      <w:r>
        <w:rPr>
          <w:rFonts w:hint="eastAsia"/>
          <w:highlight w:val="none"/>
          <w:lang w:eastAsia="zh-CN"/>
        </w:rPr>
        <w:t>.5</w:t>
      </w:r>
      <w:r>
        <w:rPr>
          <w:highlight w:val="none"/>
        </w:rPr>
        <w:t>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（2）A12立项程序规范性指标</w:t>
      </w:r>
    </w:p>
    <w:p>
      <w:pPr>
        <w:ind w:firstLine="420"/>
        <w:rPr>
          <w:highlight w:val="none"/>
        </w:rPr>
      </w:pPr>
      <w:r>
        <w:rPr>
          <w:rFonts w:hint="eastAsia" w:eastAsia="宋体" w:cs="宋体"/>
          <w:highlight w:val="none"/>
        </w:rPr>
        <w:t>根据《财政部农业农村部关于印发农业相关转移支付资金管理办法的通知》 （财农〔2023〕11 号）、《2023年喀什地区农业经营主体能力提升（农业生产社会化服务）项目实施方案》及《2023年喀什地区新型农业经营主体提升（技术应用和生产经营能力）项目实施方案》等政策文件要求，巴楚县农村合作经济发展中心编制《巴楚县农村合作经济发展中心2023年新型农业经营主体提升技术应用和生产经营能力项目实施方案》，报送喀什地区农业农村（农经）部门审核通过后印发实施，并于2023年7月1日前报送地区农业农村局（农经）部门备案，同时将项目实施方案同步上传至农业农村部农业转移支付项目管理系统，注重每月做好系统数据填报工作，全过程监控项目实施和资金执行。</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highlight w:val="none"/>
        </w:rPr>
        <w:t>该指标满分为1</w:t>
      </w:r>
      <w:r>
        <w:rPr>
          <w:rFonts w:hint="eastAsia"/>
          <w:highlight w:val="none"/>
          <w:lang w:eastAsia="zh-CN"/>
        </w:rPr>
        <w:t>.5</w:t>
      </w:r>
      <w:r>
        <w:rPr>
          <w:highlight w:val="none"/>
        </w:rPr>
        <w:t>分，根据评分标准得1</w:t>
      </w:r>
      <w:r>
        <w:rPr>
          <w:rFonts w:hint="eastAsia"/>
          <w:highlight w:val="none"/>
          <w:lang w:eastAsia="zh-CN"/>
        </w:rPr>
        <w:t>.5</w:t>
      </w:r>
      <w:r>
        <w:rPr>
          <w:highlight w:val="none"/>
        </w:rPr>
        <w:t>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（3）A21绩效目标合理性指标</w:t>
      </w:r>
    </w:p>
    <w:p>
      <w:pPr>
        <w:ind w:firstLine="420"/>
        <w:rPr>
          <w:highlight w:val="none"/>
        </w:rPr>
      </w:pPr>
      <w:r>
        <w:rPr>
          <w:rFonts w:hint="eastAsia" w:eastAsia="宋体" w:cs="宋体"/>
          <w:highlight w:val="none"/>
        </w:rPr>
        <w:t>①根据项目实施单位提供的《项目支出绩效目标表》可知，项目有绩效目标，具体目标内容是：扶持全县10个自治区级及以上农民合作社示范社，每个补助25万，资金250万元，使得合作社更加壮大，提升品牌知名度；为巩固脱贫攻坚成果，对全县20个县级及以上农民合作社进行项目扶持，每个补助7万元，资金140万元，让合作社发展起来，带动周边脱贫户经济收入；扶持全县4个县级及以上示范家庭农场，每个补助8万元，资金32万元，让现有的家庭农场环境更进一步，经营规模更上一层。</w:t>
      </w:r>
    </w:p>
    <w:p>
      <w:pPr>
        <w:ind w:firstLine="420"/>
        <w:rPr>
          <w:highlight w:val="none"/>
        </w:rPr>
      </w:pPr>
      <w:r>
        <w:rPr>
          <w:rFonts w:hint="eastAsia" w:eastAsia="宋体" w:cs="宋体"/>
          <w:highlight w:val="none"/>
        </w:rPr>
        <w:t>②根据项目资金申报及审核拨付的过程文件等资料，本项目共计执行422万元，均用于2023年新型农业经营主体提升技术应用和生产经营能力的支出，包括扶持全县10个自治区级及以上农民合作社示范社，扶持全县20个县级及以上农民合作社和全县4个县级及以上示范家庭农场，项目绩效目标与实际工作内容具有相关性。</w:t>
      </w:r>
    </w:p>
    <w:p>
      <w:pPr>
        <w:ind w:firstLine="420"/>
        <w:rPr>
          <w:highlight w:val="none"/>
        </w:rPr>
      </w:pPr>
      <w:r>
        <w:rPr>
          <w:rFonts w:hint="eastAsia" w:eastAsia="宋体" w:cs="宋体"/>
          <w:highlight w:val="none"/>
        </w:rPr>
        <w:t>③项目预期产出效益和效果根据项目的实际用途及相关政策文件要求设置，通过项目实施，提高合作示范社发展水平，提高社员收入水平。</w:t>
      </w:r>
    </w:p>
    <w:p>
      <w:pPr>
        <w:ind w:firstLine="420"/>
        <w:rPr>
          <w:highlight w:val="none"/>
        </w:rPr>
      </w:pPr>
      <w:r>
        <w:rPr>
          <w:rFonts w:hint="eastAsia" w:eastAsia="宋体" w:cs="宋体"/>
          <w:highlight w:val="none"/>
        </w:rPr>
        <w:t>④经查阅项目资金下达文件，该项目巴楚县农村合作经济发展中心2023年新型农业经营主体提升技术应用和生产经营能力项目补助资金到位资金422万元。根据《项目支出绩效目标表》，绩效目标表填报的预算资金总额度与到位资金一致，故绩效目标确定的预算与预算确定的项目资金量匹配</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highlight w:val="none"/>
        </w:rPr>
        <w:t>该指标满分为2分，根据评分标准得2分。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（4）A22绩效目标明确性指标</w:t>
      </w:r>
    </w:p>
    <w:p>
      <w:pPr>
        <w:ind w:firstLine="420"/>
        <w:rPr>
          <w:highlight w:val="none"/>
        </w:rPr>
      </w:pPr>
      <w:r>
        <w:rPr>
          <w:rFonts w:hint="eastAsia" w:eastAsia="宋体" w:cs="宋体"/>
          <w:highlight w:val="none"/>
        </w:rPr>
        <w:t>①根据《项目支出绩效目标表》分析可知，该项目共设立一级指标4个，二级指标6个，三级指标13个，项目实施单位已将绩效目标细化分解为具体的绩效指标。</w:t>
      </w:r>
    </w:p>
    <w:p>
      <w:pPr>
        <w:ind w:firstLine="420"/>
        <w:rPr>
          <w:highlight w:val="none"/>
        </w:rPr>
      </w:pPr>
      <w:r>
        <w:rPr>
          <w:rFonts w:hint="eastAsia" w:eastAsia="宋体" w:cs="宋体"/>
          <w:highlight w:val="none"/>
        </w:rPr>
        <w:t>②该项目已设置三级指标13个，其中定量指标10个，定性指标3个，指标量化率为76.92％。项目指标设置有相应的时效指标，项目绩效目标设置与预算关联性紧密，绩效目标和指标具备明确性、可衡量性、可实现性、相关性、时限性。</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highlight w:val="none"/>
        </w:rPr>
        <w:t>该指标满分为2分，根据评分标准得2分。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（5）A31预算编制科学性指标</w:t>
      </w:r>
    </w:p>
    <w:p>
      <w:pPr>
        <w:ind w:firstLine="420"/>
        <w:rPr>
          <w:highlight w:val="none"/>
        </w:rPr>
      </w:pPr>
      <w:r>
        <w:rPr>
          <w:rFonts w:hint="eastAsia" w:eastAsia="宋体" w:cs="宋体"/>
          <w:highlight w:val="none"/>
        </w:rPr>
        <w:t>该项目资金来源为2023年中央农业经营主体能力提升资金，专项用于新型农业经营主体能力提升项目，项目预算资金及补助标准由上级财政安排下达。项目依据上级文件要求，编制《巴楚县农村合作经济发展中心2023年新型农业经营主体提升技术应用和生产经营能力项目实施方案》，对项目补助对象、范围、</w:t>
      </w:r>
      <w:r>
        <w:rPr>
          <w:rFonts w:hint="eastAsia"/>
          <w:highlight w:val="none"/>
        </w:rPr>
        <w:t>实施内容</w:t>
      </w:r>
      <w:r>
        <w:rPr>
          <w:rFonts w:hint="eastAsia" w:eastAsia="宋体" w:cs="宋体"/>
          <w:highlight w:val="none"/>
        </w:rPr>
        <w:t>、补助额度进行细化和规范，并经过喀什地区农业农村（农经）部门审核通过，项目预算编制内容和预算标准符合政策要求，预算确定的项目资金量与实际使用资金量匹配，项目预算安排合理。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highlight w:val="none"/>
        </w:rPr>
        <w:t>该指标满分为1</w:t>
      </w:r>
      <w:r>
        <w:rPr>
          <w:rFonts w:hint="eastAsia"/>
          <w:highlight w:val="none"/>
          <w:lang w:eastAsia="zh-CN"/>
        </w:rPr>
        <w:t>.5</w:t>
      </w:r>
      <w:r>
        <w:rPr>
          <w:highlight w:val="none"/>
        </w:rPr>
        <w:t>分，根据评分标准得1</w:t>
      </w:r>
      <w:r>
        <w:rPr>
          <w:rFonts w:hint="eastAsia"/>
          <w:highlight w:val="none"/>
          <w:lang w:eastAsia="zh-CN"/>
        </w:rPr>
        <w:t>.5</w:t>
      </w:r>
      <w:r>
        <w:rPr>
          <w:highlight w:val="none"/>
        </w:rPr>
        <w:t>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（6）A32资金分配合理性指标</w:t>
      </w:r>
    </w:p>
    <w:p>
      <w:pPr>
        <w:ind w:firstLine="420"/>
        <w:rPr>
          <w:rFonts w:eastAsia="宋体" w:cs="宋体"/>
          <w:highlight w:val="none"/>
        </w:rPr>
      </w:pPr>
      <w:r>
        <w:rPr>
          <w:rFonts w:hint="eastAsia" w:eastAsia="宋体" w:cs="宋体"/>
          <w:highlight w:val="none"/>
        </w:rPr>
        <w:t>根据喀什地区《关于下达2023年中央农业经营主体能力提升资金预算的通知》（喀地财农〔2023〕9号）、《2023年中央农业经营主体能力提升资金预算分配表》以及《巴楚县农村合作经济发展中心2023年新型农业经营主体提升技术应用和生产经营能力项目实施方案》，该项目根据资金下达文件，按照项目实施方案分配资金。项目实施方案根据各合作社及家庭农场的定级、实施内容、文件规定的各级补助标准、补助方式等进行资金分配，补助资金额度符合文件要求，资金分配依据充足，与项目单位实际相适应。</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highlight w:val="none"/>
        </w:rPr>
        <w:t>该指标满分为1</w:t>
      </w:r>
      <w:r>
        <w:rPr>
          <w:rFonts w:hint="eastAsia"/>
          <w:highlight w:val="none"/>
          <w:lang w:eastAsia="zh-CN"/>
        </w:rPr>
        <w:t>.5</w:t>
      </w:r>
      <w:r>
        <w:rPr>
          <w:highlight w:val="none"/>
        </w:rPr>
        <w:t>分，根据评分标准得1</w:t>
      </w:r>
      <w:r>
        <w:rPr>
          <w:rFonts w:hint="eastAsia"/>
          <w:highlight w:val="none"/>
          <w:lang w:eastAsia="zh-CN"/>
        </w:rPr>
        <w:t>.5</w:t>
      </w:r>
      <w:r>
        <w:rPr>
          <w:highlight w:val="none"/>
        </w:rPr>
        <w:t>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151" w:name="_Toc5849"/>
      <w:bookmarkStart w:id="152" w:name="_Toc21826"/>
      <w:bookmarkStart w:id="153" w:name="_Toc18499"/>
      <w:bookmarkStart w:id="154" w:name="_Toc9031"/>
      <w:bookmarkStart w:id="155" w:name="_Toc27396"/>
      <w:bookmarkStart w:id="156" w:name="_Toc15882"/>
      <w:r>
        <w:rPr>
          <w:rFonts w:hint="eastAsia" w:ascii="Times New Roman" w:hAnsi="Times New Roman" w:cs="Times New Roman"/>
          <w:b/>
          <w:bCs/>
          <w:color w:val="auto"/>
          <w:sz w:val="24"/>
          <w:szCs w:val="28"/>
          <w:highlight w:val="none"/>
        </w:rPr>
        <w:t>（二）项目过程情况</w:t>
      </w:r>
      <w:bookmarkEnd w:id="151"/>
      <w:bookmarkEnd w:id="152"/>
      <w:bookmarkEnd w:id="153"/>
      <w:bookmarkEnd w:id="154"/>
      <w:bookmarkEnd w:id="155"/>
      <w:bookmarkEnd w:id="156"/>
    </w:p>
    <w:p>
      <w:pPr>
        <w:ind w:firstLine="420"/>
        <w:rPr>
          <w:highlight w:val="none"/>
        </w:rPr>
      </w:pPr>
      <w:r>
        <w:rPr>
          <w:highlight w:val="none"/>
        </w:rPr>
        <w:t>项目过程类指标由</w:t>
      </w:r>
      <w:r>
        <w:rPr>
          <w:rFonts w:hint="eastAsia"/>
          <w:highlight w:val="none"/>
        </w:rPr>
        <w:t>2</w:t>
      </w:r>
      <w:r>
        <w:rPr>
          <w:highlight w:val="none"/>
        </w:rPr>
        <w:t>个二级指标和</w:t>
      </w:r>
      <w:r>
        <w:rPr>
          <w:rFonts w:hint="eastAsia"/>
          <w:highlight w:val="none"/>
        </w:rPr>
        <w:t>5</w:t>
      </w:r>
      <w:r>
        <w:rPr>
          <w:highlight w:val="none"/>
        </w:rPr>
        <w:t>个三级指标构成，权重分</w:t>
      </w:r>
      <w:r>
        <w:rPr>
          <w:rFonts w:hint="eastAsia"/>
          <w:highlight w:val="none"/>
        </w:rPr>
        <w:t>30</w:t>
      </w:r>
      <w:r>
        <w:rPr>
          <w:highlight w:val="none"/>
        </w:rPr>
        <w:t>分，实际得分</w:t>
      </w:r>
      <w:r>
        <w:rPr>
          <w:rFonts w:hint="eastAsia"/>
          <w:highlight w:val="none"/>
        </w:rPr>
        <w:t>28</w:t>
      </w:r>
      <w:r>
        <w:rPr>
          <w:highlight w:val="none"/>
        </w:rPr>
        <w:t>分</w:t>
      </w:r>
      <w:r>
        <w:rPr>
          <w:rFonts w:hint="eastAsia"/>
          <w:highlight w:val="none"/>
        </w:rPr>
        <w:t>，得分率为93.33%</w:t>
      </w:r>
      <w:r>
        <w:rPr>
          <w:highlight w:val="none"/>
        </w:rPr>
        <w:t>。各指标业绩值和绩效分值如下表所示：</w:t>
      </w:r>
    </w:p>
    <w:p>
      <w:pPr>
        <w:ind w:firstLine="0" w:firstLineChars="0"/>
        <w:jc w:val="center"/>
        <w:rPr>
          <w:rFonts w:eastAsia="黑体"/>
          <w:highlight w:val="none"/>
        </w:rPr>
      </w:pPr>
      <w:r>
        <w:rPr>
          <w:b/>
          <w:bCs/>
          <w:szCs w:val="16"/>
          <w:highlight w:val="none"/>
        </w:rPr>
        <w:t>表</w:t>
      </w:r>
      <w:r>
        <w:rPr>
          <w:rFonts w:hint="eastAsia"/>
          <w:b/>
          <w:bCs/>
          <w:szCs w:val="16"/>
          <w:highlight w:val="none"/>
        </w:rPr>
        <w:t>5</w:t>
      </w:r>
      <w:r>
        <w:rPr>
          <w:b/>
          <w:bCs/>
          <w:szCs w:val="16"/>
          <w:highlight w:val="none"/>
        </w:rPr>
        <w:t>-2：项目过程类指标及分值</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1038"/>
        <w:gridCol w:w="1112"/>
        <w:gridCol w:w="2020"/>
        <w:gridCol w:w="841"/>
        <w:gridCol w:w="1110"/>
        <w:gridCol w:w="759"/>
        <w:gridCol w:w="690"/>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617" w:type="pct"/>
            <w:vAlign w:val="center"/>
          </w:tcPr>
          <w:p>
            <w:pPr>
              <w:widowControl/>
              <w:spacing w:line="240" w:lineRule="auto"/>
              <w:ind w:firstLine="0" w:firstLineChars="0"/>
              <w:jc w:val="center"/>
              <w:textAlignment w:val="center"/>
              <w:rPr>
                <w:rFonts w:eastAsia="宋体" w:cs="宋体"/>
                <w:b/>
                <w:sz w:val="20"/>
                <w:szCs w:val="20"/>
                <w:highlight w:val="none"/>
              </w:rPr>
            </w:pPr>
            <w:r>
              <w:rPr>
                <w:rFonts w:hint="eastAsia" w:eastAsia="宋体" w:cs="宋体"/>
                <w:b/>
                <w:kern w:val="0"/>
                <w:sz w:val="20"/>
                <w:szCs w:val="20"/>
                <w:highlight w:val="none"/>
                <w:lang w:bidi="ar"/>
              </w:rPr>
              <w:t>一级指标</w:t>
            </w:r>
          </w:p>
        </w:tc>
        <w:tc>
          <w:tcPr>
            <w:tcW w:w="661" w:type="pct"/>
            <w:vAlign w:val="center"/>
          </w:tcPr>
          <w:p>
            <w:pPr>
              <w:widowControl/>
              <w:spacing w:line="240" w:lineRule="auto"/>
              <w:ind w:firstLine="0" w:firstLineChars="0"/>
              <w:jc w:val="center"/>
              <w:textAlignment w:val="center"/>
              <w:rPr>
                <w:rFonts w:eastAsia="宋体" w:cs="宋体"/>
                <w:b/>
                <w:sz w:val="20"/>
                <w:szCs w:val="20"/>
                <w:highlight w:val="none"/>
              </w:rPr>
            </w:pPr>
            <w:r>
              <w:rPr>
                <w:rFonts w:hint="eastAsia" w:eastAsia="宋体" w:cs="宋体"/>
                <w:b/>
                <w:kern w:val="0"/>
                <w:sz w:val="20"/>
                <w:szCs w:val="20"/>
                <w:highlight w:val="none"/>
                <w:lang w:bidi="ar"/>
              </w:rPr>
              <w:t>二级指标</w:t>
            </w:r>
          </w:p>
        </w:tc>
        <w:tc>
          <w:tcPr>
            <w:tcW w:w="1201" w:type="pct"/>
            <w:vAlign w:val="center"/>
          </w:tcPr>
          <w:p>
            <w:pPr>
              <w:widowControl/>
              <w:spacing w:line="240" w:lineRule="auto"/>
              <w:ind w:firstLine="0" w:firstLineChars="0"/>
              <w:jc w:val="center"/>
              <w:textAlignment w:val="center"/>
              <w:rPr>
                <w:rFonts w:eastAsia="宋体" w:cs="宋体"/>
                <w:b/>
                <w:sz w:val="20"/>
                <w:szCs w:val="20"/>
                <w:highlight w:val="none"/>
              </w:rPr>
            </w:pPr>
            <w:r>
              <w:rPr>
                <w:rFonts w:hint="eastAsia" w:eastAsia="宋体" w:cs="宋体"/>
                <w:b/>
                <w:kern w:val="0"/>
                <w:sz w:val="20"/>
                <w:szCs w:val="20"/>
                <w:highlight w:val="none"/>
                <w:lang w:bidi="ar"/>
              </w:rPr>
              <w:t>三级指标</w:t>
            </w:r>
          </w:p>
        </w:tc>
        <w:tc>
          <w:tcPr>
            <w:tcW w:w="500" w:type="pct"/>
            <w:vAlign w:val="center"/>
          </w:tcPr>
          <w:p>
            <w:pPr>
              <w:widowControl/>
              <w:spacing w:line="240" w:lineRule="auto"/>
              <w:ind w:firstLine="0" w:firstLineChars="0"/>
              <w:textAlignment w:val="center"/>
              <w:rPr>
                <w:rFonts w:eastAsia="宋体" w:cs="宋体"/>
                <w:b/>
                <w:sz w:val="20"/>
                <w:szCs w:val="20"/>
                <w:highlight w:val="none"/>
              </w:rPr>
            </w:pPr>
            <w:r>
              <w:rPr>
                <w:rFonts w:hint="eastAsia" w:eastAsia="宋体" w:cs="宋体"/>
                <w:b/>
                <w:kern w:val="0"/>
                <w:sz w:val="20"/>
                <w:szCs w:val="20"/>
                <w:highlight w:val="none"/>
                <w:lang w:bidi="ar"/>
              </w:rPr>
              <w:t>目标值</w:t>
            </w:r>
          </w:p>
        </w:tc>
        <w:tc>
          <w:tcPr>
            <w:tcW w:w="660" w:type="pct"/>
            <w:vAlign w:val="center"/>
          </w:tcPr>
          <w:p>
            <w:pPr>
              <w:widowControl/>
              <w:spacing w:line="240" w:lineRule="auto"/>
              <w:ind w:firstLine="0" w:firstLineChars="0"/>
              <w:textAlignment w:val="center"/>
              <w:rPr>
                <w:rFonts w:eastAsia="宋体" w:cs="宋体"/>
                <w:b/>
                <w:kern w:val="0"/>
                <w:sz w:val="20"/>
                <w:szCs w:val="20"/>
                <w:highlight w:val="none"/>
                <w:lang w:bidi="ar"/>
              </w:rPr>
            </w:pPr>
            <w:r>
              <w:rPr>
                <w:rFonts w:hint="eastAsia" w:eastAsia="宋体" w:cs="宋体"/>
                <w:b/>
                <w:kern w:val="0"/>
                <w:sz w:val="20"/>
                <w:szCs w:val="20"/>
                <w:highlight w:val="none"/>
                <w:lang w:bidi="ar"/>
              </w:rPr>
              <w:t>实际完成值</w:t>
            </w:r>
          </w:p>
        </w:tc>
        <w:tc>
          <w:tcPr>
            <w:tcW w:w="451" w:type="pct"/>
            <w:vAlign w:val="center"/>
          </w:tcPr>
          <w:p>
            <w:pPr>
              <w:widowControl/>
              <w:spacing w:line="240" w:lineRule="auto"/>
              <w:ind w:firstLine="0" w:firstLineChars="0"/>
              <w:jc w:val="center"/>
              <w:textAlignment w:val="center"/>
              <w:rPr>
                <w:rFonts w:eastAsia="宋体" w:cs="宋体"/>
                <w:b/>
                <w:sz w:val="20"/>
                <w:szCs w:val="20"/>
                <w:highlight w:val="none"/>
              </w:rPr>
            </w:pPr>
            <w:r>
              <w:rPr>
                <w:rFonts w:hint="eastAsia" w:eastAsia="宋体" w:cs="宋体"/>
                <w:b/>
                <w:kern w:val="0"/>
                <w:sz w:val="20"/>
                <w:szCs w:val="20"/>
                <w:highlight w:val="none"/>
                <w:lang w:bidi="ar"/>
              </w:rPr>
              <w:t>权重</w:t>
            </w:r>
          </w:p>
        </w:tc>
        <w:tc>
          <w:tcPr>
            <w:tcW w:w="410" w:type="pct"/>
            <w:vAlign w:val="center"/>
          </w:tcPr>
          <w:p>
            <w:pPr>
              <w:widowControl/>
              <w:spacing w:line="240" w:lineRule="auto"/>
              <w:ind w:firstLine="0" w:firstLineChars="0"/>
              <w:jc w:val="center"/>
              <w:textAlignment w:val="center"/>
              <w:rPr>
                <w:rFonts w:eastAsia="宋体" w:cs="宋体"/>
                <w:b/>
                <w:sz w:val="20"/>
                <w:szCs w:val="20"/>
                <w:highlight w:val="none"/>
              </w:rPr>
            </w:pPr>
            <w:r>
              <w:rPr>
                <w:rFonts w:hint="eastAsia" w:eastAsia="宋体" w:cs="宋体"/>
                <w:b/>
                <w:kern w:val="0"/>
                <w:sz w:val="20"/>
                <w:szCs w:val="20"/>
                <w:highlight w:val="none"/>
                <w:lang w:bidi="ar"/>
              </w:rPr>
              <w:t>得分</w:t>
            </w:r>
          </w:p>
        </w:tc>
        <w:tc>
          <w:tcPr>
            <w:tcW w:w="498" w:type="pct"/>
            <w:vAlign w:val="center"/>
          </w:tcPr>
          <w:p>
            <w:pPr>
              <w:widowControl/>
              <w:spacing w:line="240" w:lineRule="auto"/>
              <w:ind w:firstLine="0" w:firstLineChars="0"/>
              <w:jc w:val="center"/>
              <w:textAlignment w:val="center"/>
              <w:rPr>
                <w:rFonts w:eastAsia="宋体" w:cs="宋体"/>
                <w:b/>
                <w:kern w:val="0"/>
                <w:sz w:val="20"/>
                <w:szCs w:val="20"/>
                <w:highlight w:val="none"/>
                <w:lang w:bidi="ar"/>
              </w:rPr>
            </w:pPr>
            <w:r>
              <w:rPr>
                <w:rFonts w:hint="eastAsia" w:eastAsia="宋体" w:cs="宋体"/>
                <w:b/>
                <w:kern w:val="0"/>
                <w:sz w:val="20"/>
                <w:szCs w:val="20"/>
                <w:highlight w:val="none"/>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restart"/>
            <w:vAlign w:val="center"/>
          </w:tcPr>
          <w:p>
            <w:pPr>
              <w:widowControl/>
              <w:spacing w:line="240" w:lineRule="auto"/>
              <w:ind w:firstLine="0" w:firstLineChars="0"/>
              <w:jc w:val="left"/>
              <w:rPr>
                <w:rFonts w:eastAsia="宋体" w:cs="宋体"/>
                <w:sz w:val="20"/>
                <w:szCs w:val="20"/>
                <w:highlight w:val="none"/>
              </w:rPr>
            </w:pPr>
            <w:r>
              <w:rPr>
                <w:rFonts w:hint="eastAsia" w:eastAsia="宋体" w:cs="宋体"/>
                <w:sz w:val="20"/>
                <w:szCs w:val="20"/>
                <w:highlight w:val="none"/>
              </w:rPr>
              <w:t>B过程（30分）</w:t>
            </w:r>
          </w:p>
        </w:tc>
        <w:tc>
          <w:tcPr>
            <w:tcW w:w="661" w:type="pct"/>
            <w:vMerge w:val="restart"/>
            <w:vAlign w:val="center"/>
          </w:tcPr>
          <w:p>
            <w:pPr>
              <w:widowControl/>
              <w:spacing w:line="240" w:lineRule="auto"/>
              <w:ind w:firstLine="0" w:firstLineChars="0"/>
              <w:jc w:val="left"/>
              <w:rPr>
                <w:rFonts w:eastAsia="宋体" w:cs="宋体"/>
                <w:sz w:val="20"/>
                <w:szCs w:val="20"/>
                <w:highlight w:val="none"/>
              </w:rPr>
            </w:pPr>
            <w:r>
              <w:rPr>
                <w:rFonts w:hint="eastAsia" w:eastAsia="宋体" w:cs="宋体"/>
                <w:kern w:val="0"/>
                <w:sz w:val="20"/>
                <w:szCs w:val="20"/>
                <w:highlight w:val="none"/>
                <w:lang w:bidi="ar"/>
              </w:rPr>
              <w:t>B1 资金管理（1</w:t>
            </w:r>
            <w:r>
              <w:rPr>
                <w:rFonts w:hint="eastAsia" w:eastAsia="宋体" w:cs="宋体"/>
                <w:kern w:val="0"/>
                <w:sz w:val="20"/>
                <w:szCs w:val="20"/>
                <w:highlight w:val="none"/>
                <w:lang w:val="en-US" w:eastAsia="zh-CN" w:bidi="ar"/>
              </w:rPr>
              <w:t>6</w:t>
            </w:r>
            <w:r>
              <w:rPr>
                <w:rFonts w:hint="eastAsia" w:eastAsia="宋体" w:cs="宋体"/>
                <w:kern w:val="0"/>
                <w:sz w:val="20"/>
                <w:szCs w:val="20"/>
                <w:highlight w:val="none"/>
                <w:lang w:bidi="ar"/>
              </w:rPr>
              <w:t>分）</w:t>
            </w:r>
          </w:p>
        </w:tc>
        <w:tc>
          <w:tcPr>
            <w:tcW w:w="1201" w:type="pct"/>
            <w:vAlign w:val="center"/>
          </w:tcPr>
          <w:p>
            <w:pPr>
              <w:widowControl/>
              <w:spacing w:line="240" w:lineRule="auto"/>
              <w:ind w:firstLine="0" w:firstLineChars="0"/>
              <w:rPr>
                <w:rFonts w:eastAsia="宋体" w:cs="宋体"/>
                <w:sz w:val="20"/>
                <w:szCs w:val="20"/>
                <w:highlight w:val="none"/>
              </w:rPr>
            </w:pPr>
            <w:r>
              <w:rPr>
                <w:rFonts w:hint="eastAsia" w:eastAsia="宋体" w:cs="宋体"/>
                <w:kern w:val="0"/>
                <w:sz w:val="20"/>
                <w:szCs w:val="20"/>
                <w:highlight w:val="none"/>
                <w:lang w:bidi="ar"/>
              </w:rPr>
              <w:t>B11资金到位率</w:t>
            </w:r>
          </w:p>
        </w:tc>
        <w:tc>
          <w:tcPr>
            <w:tcW w:w="500" w:type="pct"/>
            <w:vAlign w:val="center"/>
          </w:tcPr>
          <w:p>
            <w:pPr>
              <w:widowControl/>
              <w:spacing w:line="240" w:lineRule="auto"/>
              <w:ind w:firstLine="0" w:firstLineChars="0"/>
              <w:jc w:val="center"/>
              <w:rPr>
                <w:rFonts w:eastAsia="宋体" w:cs="宋体"/>
                <w:sz w:val="20"/>
                <w:szCs w:val="20"/>
                <w:highlight w:val="none"/>
              </w:rPr>
            </w:pPr>
            <w:r>
              <w:rPr>
                <w:rFonts w:hint="eastAsia" w:eastAsia="宋体" w:cs="宋体"/>
                <w:kern w:val="0"/>
                <w:sz w:val="20"/>
                <w:szCs w:val="20"/>
                <w:highlight w:val="none"/>
                <w:lang w:bidi="ar"/>
              </w:rPr>
              <w:t>100%</w:t>
            </w:r>
          </w:p>
        </w:tc>
        <w:tc>
          <w:tcPr>
            <w:tcW w:w="660" w:type="pct"/>
            <w:vAlign w:val="center"/>
          </w:tcPr>
          <w:p>
            <w:pPr>
              <w:widowControl/>
              <w:spacing w:line="240" w:lineRule="auto"/>
              <w:ind w:firstLine="0" w:firstLineChars="0"/>
              <w:jc w:val="center"/>
              <w:rPr>
                <w:rFonts w:eastAsia="宋体" w:cs="宋体"/>
                <w:sz w:val="20"/>
                <w:szCs w:val="20"/>
                <w:highlight w:val="none"/>
              </w:rPr>
            </w:pPr>
            <w:r>
              <w:rPr>
                <w:rFonts w:hint="eastAsia" w:eastAsia="宋体" w:cs="宋体"/>
                <w:kern w:val="0"/>
                <w:sz w:val="20"/>
                <w:szCs w:val="20"/>
                <w:highlight w:val="none"/>
                <w:lang w:bidi="ar"/>
              </w:rPr>
              <w:t>100%</w:t>
            </w:r>
          </w:p>
        </w:tc>
        <w:tc>
          <w:tcPr>
            <w:tcW w:w="451" w:type="pct"/>
            <w:vAlign w:val="center"/>
          </w:tcPr>
          <w:p>
            <w:pPr>
              <w:widowControl/>
              <w:spacing w:line="240" w:lineRule="auto"/>
              <w:ind w:firstLine="0" w:firstLineChars="0"/>
              <w:jc w:val="center"/>
              <w:rPr>
                <w:rFonts w:hint="eastAsia" w:eastAsia="宋体" w:cs="宋体"/>
                <w:color w:val="FF0000"/>
                <w:sz w:val="20"/>
                <w:szCs w:val="20"/>
                <w:highlight w:val="none"/>
                <w:lang w:eastAsia="zh-CN"/>
              </w:rPr>
            </w:pPr>
            <w:r>
              <w:rPr>
                <w:rFonts w:hint="eastAsia" w:eastAsia="宋体" w:cs="宋体"/>
                <w:kern w:val="0"/>
                <w:sz w:val="20"/>
                <w:szCs w:val="20"/>
                <w:highlight w:val="none"/>
                <w:lang w:bidi="ar"/>
              </w:rPr>
              <w:t>5</w:t>
            </w:r>
          </w:p>
        </w:tc>
        <w:tc>
          <w:tcPr>
            <w:tcW w:w="410" w:type="pct"/>
            <w:vAlign w:val="center"/>
          </w:tcPr>
          <w:p>
            <w:pPr>
              <w:widowControl/>
              <w:spacing w:line="240" w:lineRule="auto"/>
              <w:ind w:firstLine="0" w:firstLineChars="0"/>
              <w:jc w:val="center"/>
              <w:rPr>
                <w:rFonts w:hint="eastAsia" w:eastAsia="宋体" w:cs="宋体"/>
                <w:sz w:val="20"/>
                <w:szCs w:val="20"/>
                <w:highlight w:val="none"/>
                <w:lang w:eastAsia="zh-CN"/>
              </w:rPr>
            </w:pPr>
            <w:r>
              <w:rPr>
                <w:rFonts w:hint="eastAsia" w:eastAsia="宋体" w:cs="宋体"/>
                <w:kern w:val="0"/>
                <w:sz w:val="20"/>
                <w:szCs w:val="20"/>
                <w:highlight w:val="none"/>
                <w:lang w:bidi="ar"/>
              </w:rPr>
              <w:t>5</w:t>
            </w:r>
          </w:p>
        </w:tc>
        <w:tc>
          <w:tcPr>
            <w:tcW w:w="498" w:type="pct"/>
            <w:vAlign w:val="center"/>
          </w:tcPr>
          <w:p>
            <w:pPr>
              <w:widowControl/>
              <w:spacing w:line="240" w:lineRule="auto"/>
              <w:ind w:firstLine="0" w:firstLineChars="0"/>
              <w:jc w:val="center"/>
              <w:rPr>
                <w:rFonts w:eastAsia="宋体" w:cs="宋体"/>
                <w:sz w:val="20"/>
                <w:szCs w:val="20"/>
                <w:highlight w:val="none"/>
              </w:rPr>
            </w:pPr>
            <w:r>
              <w:rPr>
                <w:rFonts w:hint="eastAsia" w:eastAsia="宋体" w:cs="宋体"/>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widowControl/>
              <w:spacing w:line="240" w:lineRule="auto"/>
              <w:ind w:firstLine="0" w:firstLineChars="0"/>
              <w:jc w:val="left"/>
              <w:rPr>
                <w:rFonts w:eastAsia="宋体" w:cs="宋体"/>
                <w:sz w:val="20"/>
                <w:szCs w:val="20"/>
                <w:highlight w:val="none"/>
              </w:rPr>
            </w:pPr>
          </w:p>
        </w:tc>
        <w:tc>
          <w:tcPr>
            <w:tcW w:w="661" w:type="pct"/>
            <w:vMerge w:val="continue"/>
            <w:vAlign w:val="center"/>
          </w:tcPr>
          <w:p>
            <w:pPr>
              <w:widowControl/>
              <w:spacing w:line="240" w:lineRule="auto"/>
              <w:ind w:firstLine="0" w:firstLineChars="0"/>
              <w:jc w:val="left"/>
              <w:rPr>
                <w:rFonts w:eastAsia="宋体" w:cs="宋体"/>
                <w:sz w:val="20"/>
                <w:szCs w:val="20"/>
                <w:highlight w:val="none"/>
              </w:rPr>
            </w:pPr>
          </w:p>
        </w:tc>
        <w:tc>
          <w:tcPr>
            <w:tcW w:w="1201" w:type="pct"/>
            <w:vAlign w:val="center"/>
          </w:tcPr>
          <w:p>
            <w:pPr>
              <w:widowControl/>
              <w:spacing w:line="240" w:lineRule="auto"/>
              <w:ind w:firstLine="0" w:firstLineChars="0"/>
              <w:rPr>
                <w:rFonts w:eastAsia="宋体" w:cs="宋体"/>
                <w:sz w:val="20"/>
                <w:szCs w:val="20"/>
                <w:highlight w:val="none"/>
              </w:rPr>
            </w:pPr>
            <w:r>
              <w:rPr>
                <w:rFonts w:hint="eastAsia" w:eastAsia="宋体" w:cs="宋体"/>
                <w:kern w:val="0"/>
                <w:sz w:val="20"/>
                <w:szCs w:val="20"/>
                <w:highlight w:val="none"/>
                <w:lang w:bidi="ar"/>
              </w:rPr>
              <w:t>B12预算执行率</w:t>
            </w:r>
          </w:p>
        </w:tc>
        <w:tc>
          <w:tcPr>
            <w:tcW w:w="500" w:type="pct"/>
            <w:vAlign w:val="center"/>
          </w:tcPr>
          <w:p>
            <w:pPr>
              <w:widowControl/>
              <w:spacing w:line="240" w:lineRule="auto"/>
              <w:ind w:firstLine="0" w:firstLineChars="0"/>
              <w:jc w:val="center"/>
              <w:rPr>
                <w:rFonts w:eastAsia="宋体" w:cs="宋体"/>
                <w:sz w:val="20"/>
                <w:szCs w:val="20"/>
                <w:highlight w:val="none"/>
              </w:rPr>
            </w:pPr>
            <w:r>
              <w:rPr>
                <w:rFonts w:hint="eastAsia" w:eastAsia="宋体" w:cs="宋体"/>
                <w:kern w:val="0"/>
                <w:sz w:val="20"/>
                <w:szCs w:val="20"/>
                <w:highlight w:val="none"/>
                <w:lang w:bidi="ar"/>
              </w:rPr>
              <w:t>100%</w:t>
            </w:r>
          </w:p>
        </w:tc>
        <w:tc>
          <w:tcPr>
            <w:tcW w:w="660" w:type="pct"/>
            <w:vAlign w:val="center"/>
          </w:tcPr>
          <w:p>
            <w:pPr>
              <w:widowControl/>
              <w:spacing w:line="240" w:lineRule="auto"/>
              <w:ind w:firstLine="0" w:firstLineChars="0"/>
              <w:jc w:val="center"/>
              <w:rPr>
                <w:rFonts w:eastAsia="宋体" w:cs="宋体"/>
                <w:sz w:val="20"/>
                <w:szCs w:val="20"/>
                <w:highlight w:val="none"/>
              </w:rPr>
            </w:pPr>
            <w:r>
              <w:rPr>
                <w:rFonts w:hint="eastAsia" w:eastAsia="宋体" w:cs="宋体"/>
                <w:kern w:val="0"/>
                <w:sz w:val="20"/>
                <w:szCs w:val="20"/>
                <w:highlight w:val="none"/>
                <w:lang w:bidi="ar"/>
              </w:rPr>
              <w:t>100%</w:t>
            </w:r>
          </w:p>
        </w:tc>
        <w:tc>
          <w:tcPr>
            <w:tcW w:w="451" w:type="pct"/>
            <w:vAlign w:val="center"/>
          </w:tcPr>
          <w:p>
            <w:pPr>
              <w:widowControl/>
              <w:spacing w:line="240" w:lineRule="auto"/>
              <w:ind w:firstLine="0" w:firstLineChars="0"/>
              <w:jc w:val="center"/>
              <w:rPr>
                <w:rFonts w:hint="eastAsia" w:eastAsia="宋体" w:cs="宋体"/>
                <w:color w:val="FF0000"/>
                <w:sz w:val="20"/>
                <w:szCs w:val="20"/>
                <w:highlight w:val="none"/>
                <w:lang w:eastAsia="zh-CN"/>
              </w:rPr>
            </w:pPr>
            <w:r>
              <w:rPr>
                <w:rFonts w:hint="eastAsia" w:eastAsia="宋体" w:cs="宋体"/>
                <w:kern w:val="0"/>
                <w:sz w:val="20"/>
                <w:szCs w:val="20"/>
                <w:highlight w:val="none"/>
                <w:lang w:bidi="ar"/>
              </w:rPr>
              <w:t>5</w:t>
            </w:r>
          </w:p>
        </w:tc>
        <w:tc>
          <w:tcPr>
            <w:tcW w:w="410" w:type="pct"/>
            <w:vAlign w:val="center"/>
          </w:tcPr>
          <w:p>
            <w:pPr>
              <w:widowControl/>
              <w:spacing w:line="240" w:lineRule="auto"/>
              <w:ind w:firstLine="0" w:firstLineChars="0"/>
              <w:jc w:val="center"/>
              <w:rPr>
                <w:rFonts w:hint="eastAsia" w:eastAsia="宋体" w:cs="宋体"/>
                <w:sz w:val="20"/>
                <w:szCs w:val="20"/>
                <w:highlight w:val="none"/>
                <w:lang w:eastAsia="zh-CN"/>
              </w:rPr>
            </w:pPr>
            <w:r>
              <w:rPr>
                <w:rFonts w:hint="eastAsia" w:eastAsia="宋体" w:cs="宋体"/>
                <w:kern w:val="0"/>
                <w:sz w:val="20"/>
                <w:szCs w:val="20"/>
                <w:highlight w:val="none"/>
                <w:lang w:bidi="ar"/>
              </w:rPr>
              <w:t>5</w:t>
            </w:r>
          </w:p>
        </w:tc>
        <w:tc>
          <w:tcPr>
            <w:tcW w:w="498" w:type="pct"/>
            <w:vAlign w:val="center"/>
          </w:tcPr>
          <w:p>
            <w:pPr>
              <w:widowControl/>
              <w:spacing w:line="240" w:lineRule="auto"/>
              <w:ind w:firstLine="0" w:firstLineChars="0"/>
              <w:jc w:val="center"/>
              <w:rPr>
                <w:rFonts w:eastAsia="宋体" w:cs="宋体"/>
                <w:sz w:val="20"/>
                <w:szCs w:val="20"/>
                <w:highlight w:val="none"/>
              </w:rPr>
            </w:pPr>
            <w:r>
              <w:rPr>
                <w:rFonts w:hint="eastAsia" w:eastAsia="宋体" w:cs="宋体"/>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widowControl/>
              <w:spacing w:line="240" w:lineRule="auto"/>
              <w:ind w:firstLine="0" w:firstLineChars="0"/>
              <w:jc w:val="left"/>
              <w:rPr>
                <w:rFonts w:eastAsia="宋体" w:cs="宋体"/>
                <w:sz w:val="20"/>
                <w:szCs w:val="20"/>
                <w:highlight w:val="none"/>
              </w:rPr>
            </w:pPr>
          </w:p>
        </w:tc>
        <w:tc>
          <w:tcPr>
            <w:tcW w:w="661" w:type="pct"/>
            <w:vMerge w:val="continue"/>
            <w:vAlign w:val="center"/>
          </w:tcPr>
          <w:p>
            <w:pPr>
              <w:widowControl/>
              <w:spacing w:line="240" w:lineRule="auto"/>
              <w:ind w:firstLine="0" w:firstLineChars="0"/>
              <w:jc w:val="left"/>
              <w:rPr>
                <w:rFonts w:eastAsia="宋体" w:cs="宋体"/>
                <w:sz w:val="20"/>
                <w:szCs w:val="20"/>
                <w:highlight w:val="none"/>
              </w:rPr>
            </w:pPr>
          </w:p>
        </w:tc>
        <w:tc>
          <w:tcPr>
            <w:tcW w:w="1201" w:type="pct"/>
            <w:vAlign w:val="center"/>
          </w:tcPr>
          <w:p>
            <w:pPr>
              <w:widowControl/>
              <w:spacing w:line="240" w:lineRule="auto"/>
              <w:ind w:firstLine="0" w:firstLineChars="0"/>
              <w:rPr>
                <w:rFonts w:eastAsia="宋体" w:cs="宋体"/>
                <w:sz w:val="20"/>
                <w:szCs w:val="20"/>
                <w:highlight w:val="none"/>
              </w:rPr>
            </w:pPr>
            <w:r>
              <w:rPr>
                <w:rFonts w:hint="eastAsia" w:eastAsia="宋体" w:cs="宋体"/>
                <w:kern w:val="0"/>
                <w:sz w:val="20"/>
                <w:szCs w:val="20"/>
                <w:highlight w:val="none"/>
                <w:lang w:bidi="ar"/>
              </w:rPr>
              <w:t>B13资金使用合规性</w:t>
            </w:r>
          </w:p>
        </w:tc>
        <w:tc>
          <w:tcPr>
            <w:tcW w:w="500" w:type="pct"/>
            <w:vAlign w:val="center"/>
          </w:tcPr>
          <w:p>
            <w:pPr>
              <w:widowControl/>
              <w:spacing w:line="240" w:lineRule="auto"/>
              <w:ind w:firstLine="0" w:firstLineChars="0"/>
              <w:jc w:val="center"/>
              <w:rPr>
                <w:rFonts w:eastAsia="宋体" w:cs="宋体"/>
                <w:sz w:val="20"/>
                <w:szCs w:val="20"/>
                <w:highlight w:val="none"/>
              </w:rPr>
            </w:pPr>
            <w:r>
              <w:rPr>
                <w:rFonts w:hint="eastAsia" w:eastAsia="宋体" w:cs="宋体"/>
                <w:kern w:val="0"/>
                <w:sz w:val="20"/>
                <w:szCs w:val="20"/>
                <w:highlight w:val="none"/>
                <w:lang w:bidi="ar"/>
              </w:rPr>
              <w:t>合规</w:t>
            </w:r>
          </w:p>
        </w:tc>
        <w:tc>
          <w:tcPr>
            <w:tcW w:w="660" w:type="pct"/>
            <w:vAlign w:val="center"/>
          </w:tcPr>
          <w:p>
            <w:pPr>
              <w:widowControl/>
              <w:spacing w:line="240" w:lineRule="auto"/>
              <w:ind w:firstLine="0" w:firstLineChars="0"/>
              <w:jc w:val="center"/>
              <w:rPr>
                <w:rFonts w:eastAsia="宋体" w:cs="宋体"/>
                <w:sz w:val="20"/>
                <w:szCs w:val="20"/>
                <w:highlight w:val="none"/>
              </w:rPr>
            </w:pPr>
            <w:r>
              <w:rPr>
                <w:rFonts w:hint="eastAsia" w:eastAsia="宋体" w:cs="宋体"/>
                <w:kern w:val="0"/>
                <w:sz w:val="20"/>
                <w:szCs w:val="20"/>
                <w:highlight w:val="none"/>
                <w:lang w:bidi="ar"/>
              </w:rPr>
              <w:t>合规</w:t>
            </w:r>
          </w:p>
        </w:tc>
        <w:tc>
          <w:tcPr>
            <w:tcW w:w="451" w:type="pct"/>
            <w:vAlign w:val="center"/>
          </w:tcPr>
          <w:p>
            <w:pPr>
              <w:widowControl/>
              <w:spacing w:line="240" w:lineRule="auto"/>
              <w:ind w:firstLine="0" w:firstLineChars="0"/>
              <w:jc w:val="center"/>
              <w:rPr>
                <w:rFonts w:hint="eastAsia" w:eastAsia="宋体" w:cs="宋体"/>
                <w:color w:val="FF0000"/>
                <w:sz w:val="20"/>
                <w:szCs w:val="20"/>
                <w:highlight w:val="none"/>
                <w:lang w:eastAsia="zh-CN"/>
              </w:rPr>
            </w:pPr>
            <w:r>
              <w:rPr>
                <w:rFonts w:hint="eastAsia" w:eastAsia="宋体" w:cs="宋体"/>
                <w:kern w:val="0"/>
                <w:sz w:val="20"/>
                <w:szCs w:val="20"/>
                <w:highlight w:val="none"/>
                <w:lang w:bidi="ar"/>
              </w:rPr>
              <w:t>6</w:t>
            </w:r>
          </w:p>
        </w:tc>
        <w:tc>
          <w:tcPr>
            <w:tcW w:w="410" w:type="pct"/>
            <w:vAlign w:val="center"/>
          </w:tcPr>
          <w:p>
            <w:pPr>
              <w:widowControl/>
              <w:spacing w:line="240" w:lineRule="auto"/>
              <w:ind w:firstLine="0" w:firstLineChars="0"/>
              <w:jc w:val="center"/>
              <w:rPr>
                <w:rFonts w:hint="eastAsia" w:eastAsia="宋体" w:cs="宋体"/>
                <w:sz w:val="20"/>
                <w:szCs w:val="20"/>
                <w:highlight w:val="none"/>
                <w:lang w:eastAsia="zh-CN"/>
              </w:rPr>
            </w:pPr>
            <w:r>
              <w:rPr>
                <w:rFonts w:hint="eastAsia" w:eastAsia="宋体" w:cs="宋体"/>
                <w:kern w:val="0"/>
                <w:sz w:val="20"/>
                <w:szCs w:val="20"/>
                <w:highlight w:val="none"/>
                <w:lang w:bidi="ar"/>
              </w:rPr>
              <w:t>6</w:t>
            </w:r>
          </w:p>
        </w:tc>
        <w:tc>
          <w:tcPr>
            <w:tcW w:w="498" w:type="pct"/>
            <w:vAlign w:val="center"/>
          </w:tcPr>
          <w:p>
            <w:pPr>
              <w:widowControl/>
              <w:spacing w:line="240" w:lineRule="auto"/>
              <w:ind w:firstLine="0" w:firstLineChars="0"/>
              <w:jc w:val="center"/>
              <w:rPr>
                <w:rFonts w:eastAsia="宋体" w:cs="宋体"/>
                <w:sz w:val="20"/>
                <w:szCs w:val="20"/>
                <w:highlight w:val="none"/>
              </w:rPr>
            </w:pPr>
            <w:r>
              <w:rPr>
                <w:rFonts w:hint="eastAsia" w:eastAsia="宋体" w:cs="宋体"/>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widowControl/>
              <w:spacing w:line="240" w:lineRule="auto"/>
              <w:ind w:firstLine="0" w:firstLineChars="0"/>
              <w:jc w:val="left"/>
              <w:rPr>
                <w:rFonts w:eastAsia="宋体" w:cs="宋体"/>
                <w:sz w:val="20"/>
                <w:szCs w:val="20"/>
                <w:highlight w:val="none"/>
              </w:rPr>
            </w:pPr>
          </w:p>
        </w:tc>
        <w:tc>
          <w:tcPr>
            <w:tcW w:w="661" w:type="pct"/>
            <w:vMerge w:val="restart"/>
            <w:vAlign w:val="center"/>
          </w:tcPr>
          <w:p>
            <w:pPr>
              <w:widowControl/>
              <w:spacing w:line="240" w:lineRule="auto"/>
              <w:ind w:firstLine="0" w:firstLineChars="0"/>
              <w:jc w:val="left"/>
              <w:rPr>
                <w:rFonts w:eastAsia="宋体" w:cs="宋体"/>
                <w:sz w:val="20"/>
                <w:szCs w:val="20"/>
                <w:highlight w:val="none"/>
              </w:rPr>
            </w:pPr>
            <w:r>
              <w:rPr>
                <w:rFonts w:hint="eastAsia" w:eastAsia="宋体" w:cs="宋体"/>
                <w:kern w:val="0"/>
                <w:sz w:val="20"/>
                <w:szCs w:val="20"/>
                <w:highlight w:val="none"/>
                <w:lang w:bidi="ar"/>
              </w:rPr>
              <w:t>B2组织实施（</w:t>
            </w:r>
            <w:r>
              <w:rPr>
                <w:rFonts w:hint="eastAsia" w:eastAsia="宋体" w:cs="宋体"/>
                <w:kern w:val="0"/>
                <w:sz w:val="20"/>
                <w:szCs w:val="20"/>
                <w:highlight w:val="none"/>
                <w:lang w:val="en-US" w:eastAsia="zh-CN" w:bidi="ar"/>
              </w:rPr>
              <w:t>14</w:t>
            </w:r>
            <w:r>
              <w:rPr>
                <w:rFonts w:hint="eastAsia" w:eastAsia="宋体" w:cs="宋体"/>
                <w:kern w:val="0"/>
                <w:sz w:val="20"/>
                <w:szCs w:val="20"/>
                <w:highlight w:val="none"/>
                <w:lang w:bidi="ar"/>
              </w:rPr>
              <w:t>分）</w:t>
            </w:r>
          </w:p>
        </w:tc>
        <w:tc>
          <w:tcPr>
            <w:tcW w:w="1201" w:type="pct"/>
            <w:vAlign w:val="center"/>
          </w:tcPr>
          <w:p>
            <w:pPr>
              <w:widowControl/>
              <w:spacing w:line="240" w:lineRule="auto"/>
              <w:ind w:firstLine="0" w:firstLineChars="0"/>
              <w:rPr>
                <w:rFonts w:eastAsia="宋体" w:cs="宋体"/>
                <w:sz w:val="20"/>
                <w:szCs w:val="20"/>
                <w:highlight w:val="none"/>
              </w:rPr>
            </w:pPr>
            <w:r>
              <w:rPr>
                <w:rFonts w:hint="eastAsia" w:eastAsia="宋体" w:cs="宋体"/>
                <w:kern w:val="0"/>
                <w:sz w:val="20"/>
                <w:szCs w:val="20"/>
                <w:highlight w:val="none"/>
                <w:lang w:bidi="ar"/>
              </w:rPr>
              <w:t>B21管理制度健全性</w:t>
            </w:r>
          </w:p>
        </w:tc>
        <w:tc>
          <w:tcPr>
            <w:tcW w:w="500" w:type="pct"/>
            <w:vAlign w:val="center"/>
          </w:tcPr>
          <w:p>
            <w:pPr>
              <w:widowControl/>
              <w:spacing w:line="240" w:lineRule="auto"/>
              <w:ind w:firstLine="0" w:firstLineChars="0"/>
              <w:jc w:val="center"/>
              <w:rPr>
                <w:rFonts w:eastAsia="宋体" w:cs="宋体"/>
                <w:sz w:val="20"/>
                <w:szCs w:val="20"/>
                <w:highlight w:val="none"/>
              </w:rPr>
            </w:pPr>
            <w:r>
              <w:rPr>
                <w:rFonts w:hint="eastAsia" w:eastAsia="宋体" w:cs="宋体"/>
                <w:kern w:val="0"/>
                <w:sz w:val="20"/>
                <w:szCs w:val="20"/>
                <w:highlight w:val="none"/>
                <w:lang w:bidi="ar"/>
              </w:rPr>
              <w:t>健全</w:t>
            </w:r>
          </w:p>
        </w:tc>
        <w:tc>
          <w:tcPr>
            <w:tcW w:w="660" w:type="pct"/>
            <w:vAlign w:val="center"/>
          </w:tcPr>
          <w:p>
            <w:pPr>
              <w:widowControl/>
              <w:spacing w:line="240" w:lineRule="auto"/>
              <w:ind w:firstLine="0" w:firstLineChars="0"/>
              <w:jc w:val="center"/>
              <w:rPr>
                <w:rFonts w:eastAsia="宋体" w:cs="宋体"/>
                <w:sz w:val="20"/>
                <w:szCs w:val="20"/>
                <w:highlight w:val="none"/>
              </w:rPr>
            </w:pPr>
            <w:r>
              <w:rPr>
                <w:rFonts w:hint="eastAsia" w:eastAsia="宋体" w:cs="宋体"/>
                <w:kern w:val="0"/>
                <w:sz w:val="20"/>
                <w:szCs w:val="20"/>
                <w:highlight w:val="none"/>
                <w:lang w:bidi="ar"/>
              </w:rPr>
              <w:t>健全</w:t>
            </w:r>
          </w:p>
        </w:tc>
        <w:tc>
          <w:tcPr>
            <w:tcW w:w="451" w:type="pct"/>
            <w:vAlign w:val="center"/>
          </w:tcPr>
          <w:p>
            <w:pPr>
              <w:widowControl/>
              <w:spacing w:line="240" w:lineRule="auto"/>
              <w:ind w:firstLine="0" w:firstLineChars="0"/>
              <w:jc w:val="center"/>
              <w:rPr>
                <w:rFonts w:hint="eastAsia" w:eastAsia="宋体" w:cs="宋体"/>
                <w:color w:val="FF0000"/>
                <w:sz w:val="20"/>
                <w:szCs w:val="20"/>
                <w:highlight w:val="none"/>
                <w:lang w:eastAsia="zh-CN"/>
              </w:rPr>
            </w:pPr>
            <w:r>
              <w:rPr>
                <w:rFonts w:hint="eastAsia" w:eastAsia="宋体" w:cs="宋体"/>
                <w:kern w:val="0"/>
                <w:sz w:val="20"/>
                <w:szCs w:val="20"/>
                <w:highlight w:val="none"/>
                <w:lang w:bidi="ar"/>
              </w:rPr>
              <w:t>6</w:t>
            </w:r>
          </w:p>
        </w:tc>
        <w:tc>
          <w:tcPr>
            <w:tcW w:w="410" w:type="pct"/>
            <w:vAlign w:val="center"/>
          </w:tcPr>
          <w:p>
            <w:pPr>
              <w:widowControl/>
              <w:spacing w:line="240" w:lineRule="auto"/>
              <w:ind w:firstLine="0" w:firstLineChars="0"/>
              <w:jc w:val="center"/>
              <w:rPr>
                <w:rFonts w:hint="eastAsia" w:eastAsia="宋体" w:cs="宋体"/>
                <w:sz w:val="20"/>
                <w:szCs w:val="20"/>
                <w:highlight w:val="none"/>
                <w:lang w:eastAsia="zh-CN"/>
              </w:rPr>
            </w:pPr>
            <w:r>
              <w:rPr>
                <w:rFonts w:hint="eastAsia" w:eastAsia="宋体" w:cs="宋体"/>
                <w:kern w:val="0"/>
                <w:sz w:val="20"/>
                <w:szCs w:val="20"/>
                <w:highlight w:val="none"/>
                <w:lang w:bidi="ar"/>
              </w:rPr>
              <w:t>6</w:t>
            </w:r>
          </w:p>
        </w:tc>
        <w:tc>
          <w:tcPr>
            <w:tcW w:w="498" w:type="pct"/>
            <w:vAlign w:val="center"/>
          </w:tcPr>
          <w:p>
            <w:pPr>
              <w:widowControl/>
              <w:spacing w:line="240" w:lineRule="auto"/>
              <w:ind w:firstLine="0" w:firstLineChars="0"/>
              <w:jc w:val="center"/>
              <w:rPr>
                <w:rFonts w:eastAsia="宋体" w:cs="宋体"/>
                <w:sz w:val="20"/>
                <w:szCs w:val="20"/>
                <w:highlight w:val="none"/>
              </w:rPr>
            </w:pPr>
            <w:r>
              <w:rPr>
                <w:rFonts w:hint="eastAsia" w:eastAsia="宋体" w:cs="宋体"/>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widowControl/>
              <w:spacing w:line="240" w:lineRule="auto"/>
              <w:ind w:firstLine="0" w:firstLineChars="0"/>
              <w:jc w:val="left"/>
              <w:rPr>
                <w:rFonts w:eastAsia="宋体" w:cs="宋体"/>
                <w:sz w:val="20"/>
                <w:szCs w:val="20"/>
                <w:highlight w:val="none"/>
              </w:rPr>
            </w:pPr>
          </w:p>
        </w:tc>
        <w:tc>
          <w:tcPr>
            <w:tcW w:w="661" w:type="pct"/>
            <w:vMerge w:val="continue"/>
            <w:vAlign w:val="center"/>
          </w:tcPr>
          <w:p>
            <w:pPr>
              <w:widowControl/>
              <w:spacing w:line="240" w:lineRule="auto"/>
              <w:ind w:firstLine="0" w:firstLineChars="0"/>
              <w:jc w:val="left"/>
              <w:rPr>
                <w:rFonts w:eastAsia="宋体" w:cs="宋体"/>
                <w:sz w:val="20"/>
                <w:szCs w:val="20"/>
                <w:highlight w:val="none"/>
              </w:rPr>
            </w:pPr>
          </w:p>
        </w:tc>
        <w:tc>
          <w:tcPr>
            <w:tcW w:w="1201" w:type="pct"/>
            <w:vAlign w:val="center"/>
          </w:tcPr>
          <w:p>
            <w:pPr>
              <w:widowControl/>
              <w:spacing w:line="240" w:lineRule="auto"/>
              <w:ind w:firstLine="0" w:firstLineChars="0"/>
              <w:rPr>
                <w:rFonts w:eastAsia="宋体" w:cs="宋体"/>
                <w:sz w:val="20"/>
                <w:szCs w:val="20"/>
                <w:highlight w:val="none"/>
              </w:rPr>
            </w:pPr>
            <w:r>
              <w:rPr>
                <w:rFonts w:hint="eastAsia" w:eastAsia="宋体" w:cs="宋体"/>
                <w:kern w:val="0"/>
                <w:sz w:val="20"/>
                <w:szCs w:val="20"/>
                <w:highlight w:val="none"/>
                <w:lang w:bidi="ar"/>
              </w:rPr>
              <w:t>B22制度执行有效性</w:t>
            </w:r>
          </w:p>
        </w:tc>
        <w:tc>
          <w:tcPr>
            <w:tcW w:w="500" w:type="pct"/>
            <w:vAlign w:val="center"/>
          </w:tcPr>
          <w:p>
            <w:pPr>
              <w:widowControl/>
              <w:spacing w:line="240" w:lineRule="auto"/>
              <w:ind w:firstLine="0" w:firstLineChars="0"/>
              <w:jc w:val="center"/>
              <w:rPr>
                <w:rFonts w:eastAsia="宋体" w:cs="宋体"/>
                <w:sz w:val="20"/>
                <w:szCs w:val="20"/>
                <w:highlight w:val="none"/>
              </w:rPr>
            </w:pPr>
            <w:r>
              <w:rPr>
                <w:rFonts w:hint="eastAsia" w:eastAsia="宋体" w:cs="宋体"/>
                <w:kern w:val="0"/>
                <w:sz w:val="20"/>
                <w:szCs w:val="20"/>
                <w:highlight w:val="none"/>
                <w:lang w:bidi="ar"/>
              </w:rPr>
              <w:t>有效</w:t>
            </w:r>
          </w:p>
        </w:tc>
        <w:tc>
          <w:tcPr>
            <w:tcW w:w="660" w:type="pct"/>
            <w:vAlign w:val="center"/>
          </w:tcPr>
          <w:p>
            <w:pPr>
              <w:widowControl/>
              <w:spacing w:line="240" w:lineRule="auto"/>
              <w:ind w:firstLine="0" w:firstLineChars="0"/>
              <w:jc w:val="center"/>
              <w:rPr>
                <w:rFonts w:eastAsia="宋体" w:cs="宋体"/>
                <w:sz w:val="20"/>
                <w:szCs w:val="20"/>
                <w:highlight w:val="none"/>
              </w:rPr>
            </w:pPr>
            <w:r>
              <w:rPr>
                <w:rFonts w:hint="eastAsia" w:eastAsia="宋体" w:cs="宋体"/>
                <w:kern w:val="0"/>
                <w:sz w:val="20"/>
                <w:szCs w:val="20"/>
                <w:highlight w:val="none"/>
                <w:lang w:val="en-US" w:eastAsia="zh-CN" w:bidi="ar"/>
              </w:rPr>
              <w:t>较</w:t>
            </w:r>
            <w:r>
              <w:rPr>
                <w:rFonts w:hint="eastAsia" w:eastAsia="宋体" w:cs="宋体"/>
                <w:kern w:val="0"/>
                <w:sz w:val="20"/>
                <w:szCs w:val="20"/>
                <w:highlight w:val="none"/>
                <w:lang w:bidi="ar"/>
              </w:rPr>
              <w:t>有效</w:t>
            </w:r>
          </w:p>
        </w:tc>
        <w:tc>
          <w:tcPr>
            <w:tcW w:w="451" w:type="pct"/>
            <w:vAlign w:val="center"/>
          </w:tcPr>
          <w:p>
            <w:pPr>
              <w:widowControl/>
              <w:spacing w:line="240" w:lineRule="auto"/>
              <w:ind w:firstLine="0" w:firstLineChars="0"/>
              <w:jc w:val="center"/>
              <w:rPr>
                <w:rFonts w:hint="eastAsia" w:eastAsia="宋体" w:cs="宋体"/>
                <w:color w:val="FF0000"/>
                <w:sz w:val="20"/>
                <w:szCs w:val="20"/>
                <w:highlight w:val="none"/>
                <w:lang w:eastAsia="zh-CN"/>
              </w:rPr>
            </w:pPr>
            <w:r>
              <w:rPr>
                <w:rFonts w:hint="eastAsia" w:eastAsia="宋体" w:cs="宋体"/>
                <w:kern w:val="0"/>
                <w:sz w:val="20"/>
                <w:szCs w:val="20"/>
                <w:highlight w:val="none"/>
                <w:lang w:bidi="ar"/>
              </w:rPr>
              <w:t>8</w:t>
            </w:r>
          </w:p>
        </w:tc>
        <w:tc>
          <w:tcPr>
            <w:tcW w:w="410" w:type="pct"/>
            <w:vAlign w:val="center"/>
          </w:tcPr>
          <w:p>
            <w:pPr>
              <w:widowControl/>
              <w:spacing w:line="240" w:lineRule="auto"/>
              <w:ind w:firstLine="0" w:firstLineChars="0"/>
              <w:jc w:val="center"/>
              <w:rPr>
                <w:rFonts w:hint="eastAsia" w:eastAsia="宋体" w:cs="宋体"/>
                <w:sz w:val="20"/>
                <w:szCs w:val="20"/>
                <w:highlight w:val="none"/>
                <w:lang w:eastAsia="zh-CN"/>
              </w:rPr>
            </w:pPr>
            <w:r>
              <w:rPr>
                <w:rFonts w:hint="eastAsia" w:eastAsia="宋体" w:cs="宋体"/>
                <w:kern w:val="0"/>
                <w:sz w:val="20"/>
                <w:szCs w:val="20"/>
                <w:highlight w:val="none"/>
                <w:lang w:bidi="ar"/>
              </w:rPr>
              <w:t>6</w:t>
            </w:r>
          </w:p>
        </w:tc>
        <w:tc>
          <w:tcPr>
            <w:tcW w:w="498" w:type="pct"/>
            <w:vAlign w:val="center"/>
          </w:tcPr>
          <w:p>
            <w:pPr>
              <w:widowControl/>
              <w:spacing w:line="240" w:lineRule="auto"/>
              <w:ind w:firstLine="0" w:firstLineChars="0"/>
              <w:jc w:val="center"/>
              <w:rPr>
                <w:rFonts w:eastAsia="宋体" w:cs="宋体"/>
                <w:sz w:val="20"/>
                <w:szCs w:val="20"/>
                <w:highlight w:val="none"/>
              </w:rPr>
            </w:pPr>
            <w:r>
              <w:rPr>
                <w:rFonts w:hint="eastAsia" w:eastAsia="宋体" w:cs="宋体"/>
                <w:kern w:val="0"/>
                <w:sz w:val="20"/>
                <w:szCs w:val="20"/>
                <w:highlight w:val="none"/>
                <w:lang w:bidi="ar"/>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gridSpan w:val="3"/>
            <w:vAlign w:val="center"/>
          </w:tcPr>
          <w:p>
            <w:pPr>
              <w:widowControl/>
              <w:spacing w:line="240" w:lineRule="auto"/>
              <w:ind w:firstLine="0" w:firstLineChars="0"/>
              <w:jc w:val="center"/>
              <w:rPr>
                <w:rFonts w:eastAsia="宋体" w:cs="宋体"/>
                <w:b/>
                <w:bCs/>
                <w:sz w:val="20"/>
                <w:szCs w:val="20"/>
                <w:highlight w:val="none"/>
              </w:rPr>
            </w:pPr>
            <w:r>
              <w:rPr>
                <w:rFonts w:hint="eastAsia" w:eastAsia="宋体" w:cs="宋体"/>
                <w:b/>
                <w:bCs/>
                <w:sz w:val="20"/>
                <w:szCs w:val="20"/>
                <w:highlight w:val="none"/>
              </w:rPr>
              <w:t>合计</w:t>
            </w:r>
          </w:p>
        </w:tc>
        <w:tc>
          <w:tcPr>
            <w:tcW w:w="500" w:type="pct"/>
            <w:vAlign w:val="center"/>
          </w:tcPr>
          <w:p>
            <w:pPr>
              <w:widowControl/>
              <w:spacing w:line="240" w:lineRule="auto"/>
              <w:ind w:firstLine="0" w:firstLineChars="0"/>
              <w:jc w:val="center"/>
              <w:rPr>
                <w:rFonts w:eastAsia="宋体" w:cs="宋体"/>
                <w:b/>
                <w:bCs/>
                <w:sz w:val="20"/>
                <w:szCs w:val="20"/>
                <w:highlight w:val="none"/>
              </w:rPr>
            </w:pPr>
          </w:p>
        </w:tc>
        <w:tc>
          <w:tcPr>
            <w:tcW w:w="660" w:type="pct"/>
            <w:vAlign w:val="center"/>
          </w:tcPr>
          <w:p>
            <w:pPr>
              <w:widowControl/>
              <w:spacing w:line="240" w:lineRule="auto"/>
              <w:ind w:firstLine="0" w:firstLineChars="0"/>
              <w:jc w:val="center"/>
              <w:rPr>
                <w:rFonts w:eastAsia="宋体" w:cs="宋体"/>
                <w:b/>
                <w:bCs/>
                <w:sz w:val="20"/>
                <w:szCs w:val="20"/>
                <w:highlight w:val="none"/>
              </w:rPr>
            </w:pPr>
          </w:p>
        </w:tc>
        <w:tc>
          <w:tcPr>
            <w:tcW w:w="451" w:type="pct"/>
            <w:vAlign w:val="center"/>
          </w:tcPr>
          <w:p>
            <w:pPr>
              <w:widowControl/>
              <w:spacing w:line="240" w:lineRule="auto"/>
              <w:ind w:firstLine="0" w:firstLineChars="0"/>
              <w:jc w:val="center"/>
              <w:rPr>
                <w:rFonts w:hint="eastAsia" w:eastAsia="宋体" w:cs="宋体"/>
                <w:b/>
                <w:bCs/>
                <w:color w:val="FF0000"/>
                <w:sz w:val="20"/>
                <w:szCs w:val="20"/>
                <w:highlight w:val="none"/>
                <w:lang w:eastAsia="zh-CN"/>
              </w:rPr>
            </w:pPr>
            <w:r>
              <w:rPr>
                <w:rFonts w:hint="eastAsia" w:eastAsia="宋体" w:cs="宋体"/>
                <w:b/>
                <w:bCs/>
                <w:kern w:val="0"/>
                <w:sz w:val="20"/>
                <w:szCs w:val="20"/>
                <w:highlight w:val="none"/>
                <w:lang w:bidi="ar"/>
              </w:rPr>
              <w:t>30</w:t>
            </w:r>
          </w:p>
        </w:tc>
        <w:tc>
          <w:tcPr>
            <w:tcW w:w="410" w:type="pct"/>
            <w:vAlign w:val="center"/>
          </w:tcPr>
          <w:p>
            <w:pPr>
              <w:widowControl/>
              <w:spacing w:line="240" w:lineRule="auto"/>
              <w:ind w:firstLine="0" w:firstLineChars="0"/>
              <w:jc w:val="center"/>
              <w:rPr>
                <w:rFonts w:hint="eastAsia" w:eastAsia="宋体" w:cs="宋体"/>
                <w:b/>
                <w:bCs/>
                <w:sz w:val="20"/>
                <w:szCs w:val="20"/>
                <w:highlight w:val="none"/>
                <w:lang w:eastAsia="zh-CN"/>
              </w:rPr>
            </w:pPr>
            <w:r>
              <w:rPr>
                <w:rFonts w:hint="eastAsia" w:eastAsia="宋体" w:cs="宋体"/>
                <w:b/>
                <w:bCs/>
                <w:kern w:val="0"/>
                <w:sz w:val="20"/>
                <w:szCs w:val="20"/>
                <w:highlight w:val="none"/>
                <w:lang w:bidi="ar"/>
              </w:rPr>
              <w:t>28</w:t>
            </w:r>
          </w:p>
        </w:tc>
        <w:tc>
          <w:tcPr>
            <w:tcW w:w="498" w:type="pct"/>
            <w:vAlign w:val="center"/>
          </w:tcPr>
          <w:p>
            <w:pPr>
              <w:widowControl/>
              <w:spacing w:line="240" w:lineRule="auto"/>
              <w:ind w:firstLine="0" w:firstLineChars="0"/>
              <w:jc w:val="center"/>
              <w:rPr>
                <w:rFonts w:eastAsia="宋体" w:cs="宋体"/>
                <w:b/>
                <w:bCs/>
                <w:sz w:val="20"/>
                <w:szCs w:val="20"/>
                <w:highlight w:val="none"/>
              </w:rPr>
            </w:pPr>
            <w:r>
              <w:rPr>
                <w:rFonts w:hint="eastAsia" w:eastAsia="宋体" w:cs="宋体"/>
                <w:b/>
                <w:bCs/>
                <w:kern w:val="0"/>
                <w:sz w:val="20"/>
                <w:szCs w:val="20"/>
                <w:highlight w:val="none"/>
                <w:lang w:bidi="ar"/>
              </w:rPr>
              <w:t>9</w:t>
            </w:r>
            <w:r>
              <w:rPr>
                <w:rFonts w:hint="eastAsia" w:eastAsia="宋体" w:cs="宋体"/>
                <w:b/>
                <w:bCs/>
                <w:kern w:val="0"/>
                <w:sz w:val="20"/>
                <w:szCs w:val="20"/>
                <w:highlight w:val="none"/>
                <w:lang w:val="en-US" w:eastAsia="zh-CN" w:bidi="ar"/>
              </w:rPr>
              <w:t>3</w:t>
            </w:r>
            <w:r>
              <w:rPr>
                <w:rFonts w:hint="eastAsia" w:eastAsia="宋体" w:cs="宋体"/>
                <w:b/>
                <w:bCs/>
                <w:kern w:val="0"/>
                <w:sz w:val="20"/>
                <w:szCs w:val="20"/>
                <w:highlight w:val="none"/>
                <w:lang w:bidi="ar"/>
              </w:rPr>
              <w:t>.33%</w:t>
            </w:r>
          </w:p>
        </w:tc>
      </w:tr>
    </w:tbl>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指标得分分析：</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（1）B11资金到位率指标</w:t>
      </w:r>
    </w:p>
    <w:p>
      <w:pPr>
        <w:ind w:firstLine="420"/>
        <w:rPr>
          <w:highlight w:val="none"/>
        </w:rPr>
      </w:pPr>
      <w:r>
        <w:rPr>
          <w:highlight w:val="none"/>
        </w:rPr>
        <w:t>根据</w:t>
      </w:r>
      <w:r>
        <w:rPr>
          <w:rFonts w:hint="eastAsia"/>
          <w:highlight w:val="none"/>
        </w:rPr>
        <w:t>喀什地区《关于下达2023年中央农业经营主体能力提升资金预算的通知》（喀地财农〔2023〕9号）、《2023年中央农业经营主体能力提升资金预算分配表》以及《巴楚县农村合作经济发展中心2023年新型农业经营主体提升技术应用和生产经营能力项目实施方案》</w:t>
      </w:r>
      <w:r>
        <w:rPr>
          <w:highlight w:val="none"/>
        </w:rPr>
        <w:t>等资金文件，项目预算资金422万元，实际到位资金422万元，资金到位率100%</w:t>
      </w:r>
      <w:r>
        <w:rPr>
          <w:rFonts w:hint="eastAsia"/>
          <w:highlight w:val="none"/>
        </w:rPr>
        <w:t>；</w:t>
      </w:r>
      <w:r>
        <w:rPr>
          <w:highlight w:val="none"/>
        </w:rPr>
        <w:t>根据评价标准，得满分。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lang w:eastAsia="zh-CN"/>
        </w:rPr>
      </w:pPr>
      <w:r>
        <w:rPr>
          <w:rFonts w:cs="宋体"/>
          <w:highlight w:val="none"/>
        </w:rPr>
        <w:t>该指标满分为</w:t>
      </w:r>
      <w:r>
        <w:rPr>
          <w:rFonts w:hint="eastAsia" w:cs="宋体"/>
          <w:highlight w:val="none"/>
        </w:rPr>
        <w:t>5</w:t>
      </w:r>
      <w:r>
        <w:rPr>
          <w:rFonts w:cs="宋体"/>
          <w:highlight w:val="none"/>
        </w:rPr>
        <w:t>分，根据评分标准得</w:t>
      </w:r>
      <w:r>
        <w:rPr>
          <w:rFonts w:hint="eastAsia" w:cs="宋体"/>
          <w:highlight w:val="none"/>
        </w:rPr>
        <w:t>5</w:t>
      </w:r>
      <w:r>
        <w:rPr>
          <w:rFonts w:cs="宋体"/>
          <w:highlight w:val="none"/>
        </w:rPr>
        <w:t>分</w:t>
      </w:r>
      <w:r>
        <w:rPr>
          <w:rFonts w:hint="eastAsia" w:cs="宋体"/>
          <w:highlight w:val="none"/>
          <w:lang w:eastAsia="zh-CN"/>
        </w:rPr>
        <w:t>。</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（2）B12预算执行率指标</w:t>
      </w:r>
    </w:p>
    <w:p>
      <w:pPr>
        <w:ind w:firstLine="420"/>
        <w:rPr>
          <w:highlight w:val="none"/>
        </w:rPr>
      </w:pPr>
      <w:r>
        <w:rPr>
          <w:highlight w:val="none"/>
        </w:rPr>
        <w:t>经查阅项目资金下达文件、单位支付申请、资金支付凭证等资料，该项目实际支出422万元，实际到位资金422万元，预算执行率100%</w:t>
      </w:r>
      <w:r>
        <w:rPr>
          <w:rFonts w:hint="eastAsia"/>
          <w:highlight w:val="none"/>
        </w:rPr>
        <w:t>；</w:t>
      </w:r>
      <w:r>
        <w:rPr>
          <w:highlight w:val="none"/>
        </w:rPr>
        <w:t>根据评价标准，得满分。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highlight w:val="none"/>
        </w:rPr>
        <w:t>该指标满分为5分，根据评分标准得5分。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（3）B13资金使用合规性指标</w:t>
      </w:r>
    </w:p>
    <w:p>
      <w:pPr>
        <w:ind w:firstLine="420"/>
        <w:rPr>
          <w:highlight w:val="none"/>
        </w:rPr>
      </w:pPr>
      <w:r>
        <w:rPr>
          <w:highlight w:val="none"/>
        </w:rPr>
        <w:t>经查证项目财务会计凭证、《</w:t>
      </w:r>
      <w:r>
        <w:rPr>
          <w:rFonts w:hint="eastAsia"/>
          <w:highlight w:val="none"/>
        </w:rPr>
        <w:t>巴楚县农村合作经济发展中心财务管理制度</w:t>
      </w:r>
      <w:r>
        <w:rPr>
          <w:highlight w:val="none"/>
        </w:rPr>
        <w:t>》《</w:t>
      </w:r>
      <w:r>
        <w:rPr>
          <w:rFonts w:hint="eastAsia"/>
          <w:highlight w:val="none"/>
        </w:rPr>
        <w:t>巴楚县农村合作经济发展中心收支管理制度</w:t>
      </w:r>
      <w:r>
        <w:rPr>
          <w:highlight w:val="none"/>
        </w:rPr>
        <w:t>》《</w:t>
      </w:r>
      <w:r>
        <w:rPr>
          <w:rFonts w:hint="eastAsia"/>
          <w:highlight w:val="none"/>
        </w:rPr>
        <w:t>农业经营主体能力提升资金管理办法</w:t>
      </w:r>
      <w:r>
        <w:rPr>
          <w:highlight w:val="none"/>
        </w:rPr>
        <w:t>》等文件，该项目的资金全部用于</w:t>
      </w:r>
      <w:r>
        <w:rPr>
          <w:rFonts w:hint="eastAsia"/>
          <w:szCs w:val="22"/>
          <w:highlight w:val="none"/>
        </w:rPr>
        <w:t>支持符合条件的农民合作社、家庭农场等发展服务带动型规模经营，购置生产经营设备设施</w:t>
      </w:r>
      <w:r>
        <w:rPr>
          <w:highlight w:val="none"/>
        </w:rPr>
        <w:t>，符合</w:t>
      </w:r>
      <w:r>
        <w:rPr>
          <w:rFonts w:hint="eastAsia" w:eastAsia="宋体" w:cs="宋体"/>
          <w:highlight w:val="none"/>
        </w:rPr>
        <w:t>中央农业经营主体能力提升资金</w:t>
      </w:r>
      <w:r>
        <w:rPr>
          <w:highlight w:val="none"/>
        </w:rPr>
        <w:t>支持的方向；项目严格执行先建后补的程序，由</w:t>
      </w:r>
      <w:r>
        <w:rPr>
          <w:rFonts w:hint="eastAsia"/>
          <w:highlight w:val="none"/>
        </w:rPr>
        <w:t>各合作社及家庭农场</w:t>
      </w:r>
      <w:r>
        <w:rPr>
          <w:highlight w:val="none"/>
        </w:rPr>
        <w:t>根据实施方案自行完成建设内容，经验收合格后进行补贴资金兑付</w:t>
      </w:r>
      <w:r>
        <w:rPr>
          <w:rFonts w:hint="eastAsia"/>
          <w:highlight w:val="none"/>
        </w:rPr>
        <w:t>；</w:t>
      </w:r>
      <w:r>
        <w:rPr>
          <w:highlight w:val="none"/>
        </w:rPr>
        <w:t>项目实施单位根据项目承办单位的申请依据，提交资金拨付申请，经过巴楚县财政局审批，将资金拨付至项目承办企业，资金的审批程序和手续完整</w:t>
      </w:r>
      <w:r>
        <w:rPr>
          <w:rFonts w:hint="eastAsia" w:eastAsia="宋体" w:cs="宋体"/>
          <w:highlight w:val="none"/>
        </w:rPr>
        <w:t>。项目资金使用符合上述文件有关专项资金管理办法的规定，符合国家财经法规和财务管理制度。</w:t>
      </w:r>
      <w:r>
        <w:rPr>
          <w:highlight w:val="none"/>
        </w:rPr>
        <w:t>根据评价标准，得满分。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eastAsia="宋体" w:cs="宋体"/>
          <w:highlight w:val="none"/>
        </w:rPr>
        <w:t>该指标满分为6分，根据评分标准得6分。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（4）B21管理制度健全性指标</w:t>
      </w:r>
    </w:p>
    <w:p>
      <w:pPr>
        <w:ind w:firstLine="420"/>
        <w:rPr>
          <w:highlight w:val="none"/>
        </w:rPr>
      </w:pPr>
      <w:r>
        <w:rPr>
          <w:highlight w:val="none"/>
        </w:rPr>
        <w:t>经查阅项目实施单位建立的《</w:t>
      </w:r>
      <w:r>
        <w:rPr>
          <w:rFonts w:hint="eastAsia"/>
          <w:highlight w:val="none"/>
        </w:rPr>
        <w:t>巴楚县农村合作经济发展中心财务管理制度</w:t>
      </w:r>
      <w:r>
        <w:rPr>
          <w:highlight w:val="none"/>
        </w:rPr>
        <w:t>》《</w:t>
      </w:r>
      <w:r>
        <w:rPr>
          <w:rFonts w:hint="eastAsia"/>
          <w:highlight w:val="none"/>
        </w:rPr>
        <w:t>巴楚县农村合作经济发展中心收支管理制度</w:t>
      </w:r>
      <w:r>
        <w:rPr>
          <w:highlight w:val="none"/>
        </w:rPr>
        <w:t>》《</w:t>
      </w:r>
      <w:r>
        <w:rPr>
          <w:rFonts w:hint="eastAsia"/>
          <w:highlight w:val="none"/>
        </w:rPr>
        <w:t>农业经营主体能力提升资金管理办法</w:t>
      </w:r>
      <w:r>
        <w:rPr>
          <w:highlight w:val="none"/>
        </w:rPr>
        <w:t>》《</w:t>
      </w:r>
      <w:r>
        <w:rPr>
          <w:rFonts w:hint="eastAsia"/>
          <w:highlight w:val="none"/>
        </w:rPr>
        <w:t>内部控制评价与监督制度</w:t>
      </w:r>
      <w:r>
        <w:rPr>
          <w:highlight w:val="none"/>
        </w:rPr>
        <w:t>》等，已制定的财务和业务管理制度内容详备。项目实施单位根据上级要求，编制《</w:t>
      </w:r>
      <w:r>
        <w:rPr>
          <w:rFonts w:hint="eastAsia" w:eastAsia="宋体" w:cs="宋体"/>
          <w:highlight w:val="none"/>
        </w:rPr>
        <w:t>巴楚县农村合作经济发展中心2023年新型农业经营主体提升技术应用和生产经营能力项目实施方案</w:t>
      </w:r>
      <w:r>
        <w:rPr>
          <w:highlight w:val="none"/>
        </w:rPr>
        <w:t>》，</w:t>
      </w:r>
      <w:r>
        <w:rPr>
          <w:rFonts w:hint="eastAsia"/>
          <w:highlight w:val="none"/>
        </w:rPr>
        <w:t>结合巴楚县实际申报实施的项目情况，</w:t>
      </w:r>
      <w:r>
        <w:rPr>
          <w:highlight w:val="none"/>
        </w:rPr>
        <w:t>对补助对象、</w:t>
      </w:r>
      <w:r>
        <w:rPr>
          <w:rFonts w:hint="eastAsia"/>
          <w:highlight w:val="none"/>
        </w:rPr>
        <w:t>补助</w:t>
      </w:r>
      <w:r>
        <w:rPr>
          <w:highlight w:val="none"/>
        </w:rPr>
        <w:t>方式、资金分配、补助内容、验收程序、时间节点等内容进行细化规范</w:t>
      </w:r>
      <w:r>
        <w:rPr>
          <w:rFonts w:hint="eastAsia"/>
          <w:highlight w:val="none"/>
        </w:rPr>
        <w:t>，项目实施方案内容符合上级部门关于开展实施</w:t>
      </w:r>
      <w:r>
        <w:rPr>
          <w:highlight w:val="none"/>
        </w:rPr>
        <w:t>2023年中央农业经营主体能力提升</w:t>
      </w:r>
      <w:r>
        <w:rPr>
          <w:rFonts w:hint="eastAsia"/>
          <w:highlight w:val="none"/>
        </w:rPr>
        <w:t>项目的相关要求</w:t>
      </w:r>
      <w:r>
        <w:rPr>
          <w:highlight w:val="none"/>
        </w:rPr>
        <w:t>。根据评价标准，得满分。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highlight w:val="none"/>
        </w:rPr>
        <w:t>该指标满分为</w:t>
      </w:r>
      <w:r>
        <w:rPr>
          <w:rFonts w:hint="eastAsia"/>
          <w:highlight w:val="none"/>
        </w:rPr>
        <w:t>6</w:t>
      </w:r>
      <w:r>
        <w:rPr>
          <w:highlight w:val="none"/>
        </w:rPr>
        <w:t>分，根据评分标准得</w:t>
      </w:r>
      <w:r>
        <w:rPr>
          <w:rFonts w:hint="eastAsia"/>
          <w:highlight w:val="none"/>
        </w:rPr>
        <w:t>6</w:t>
      </w:r>
      <w:r>
        <w:rPr>
          <w:highlight w:val="none"/>
        </w:rPr>
        <w:t>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（5）B22制度执行有效性指标</w:t>
      </w:r>
    </w:p>
    <w:p>
      <w:pPr>
        <w:ind w:firstLine="420"/>
        <w:rPr>
          <w:highlight w:val="none"/>
        </w:rPr>
      </w:pPr>
      <w:r>
        <w:rPr>
          <w:highlight w:val="none"/>
        </w:rPr>
        <w:t>项目</w:t>
      </w:r>
      <w:r>
        <w:rPr>
          <w:rFonts w:hint="eastAsia"/>
          <w:highlight w:val="none"/>
        </w:rPr>
        <w:t>实施单位</w:t>
      </w:r>
      <w:r>
        <w:rPr>
          <w:highlight w:val="none"/>
        </w:rPr>
        <w:t>按照《</w:t>
      </w:r>
      <w:r>
        <w:rPr>
          <w:rFonts w:hint="eastAsia"/>
          <w:highlight w:val="none"/>
        </w:rPr>
        <w:t>巴楚县农村合作经济发展中心财务管理制度</w:t>
      </w:r>
      <w:r>
        <w:rPr>
          <w:highlight w:val="none"/>
        </w:rPr>
        <w:t>》《</w:t>
      </w:r>
      <w:r>
        <w:rPr>
          <w:rFonts w:hint="eastAsia"/>
          <w:highlight w:val="none"/>
        </w:rPr>
        <w:t>巴楚县农村合作经济发展中心收支管理制度</w:t>
      </w:r>
      <w:r>
        <w:rPr>
          <w:highlight w:val="none"/>
        </w:rPr>
        <w:t>》《</w:t>
      </w:r>
      <w:r>
        <w:rPr>
          <w:rFonts w:hint="eastAsia"/>
          <w:highlight w:val="none"/>
        </w:rPr>
        <w:t>农业经营主体能力提升资金管理办法</w:t>
      </w:r>
      <w:r>
        <w:rPr>
          <w:highlight w:val="none"/>
        </w:rPr>
        <w:t>》等资金管理制度执行资金使用流程，进行资金管理</w:t>
      </w:r>
      <w:r>
        <w:rPr>
          <w:rFonts w:hint="eastAsia"/>
          <w:highlight w:val="none"/>
        </w:rPr>
        <w:t>；</w:t>
      </w:r>
      <w:r>
        <w:rPr>
          <w:highlight w:val="none"/>
        </w:rPr>
        <w:t>依据《</w:t>
      </w:r>
      <w:r>
        <w:rPr>
          <w:rFonts w:hint="eastAsia" w:eastAsia="宋体" w:cs="宋体"/>
          <w:highlight w:val="none"/>
        </w:rPr>
        <w:t>巴楚县农村合作经济发展中心2023年新型农业经营主体提升技术应用和生产经营能力项目实施方案</w:t>
      </w:r>
      <w:r>
        <w:rPr>
          <w:highlight w:val="none"/>
        </w:rPr>
        <w:t>》具体要求，</w:t>
      </w:r>
      <w:r>
        <w:rPr>
          <w:rFonts w:hint="eastAsia"/>
          <w:highlight w:val="none"/>
        </w:rPr>
        <w:t>指导34家合作社及家庭农场自行</w:t>
      </w:r>
      <w:r>
        <w:rPr>
          <w:highlight w:val="none"/>
        </w:rPr>
        <w:t>实施</w:t>
      </w:r>
      <w:r>
        <w:rPr>
          <w:rFonts w:hint="eastAsia"/>
          <w:highlight w:val="none"/>
        </w:rPr>
        <w:t>申报补助的项目内容</w:t>
      </w:r>
      <w:r>
        <w:rPr>
          <w:highlight w:val="none"/>
        </w:rPr>
        <w:t>，</w:t>
      </w:r>
      <w:r>
        <w:rPr>
          <w:rFonts w:hint="eastAsia"/>
          <w:highlight w:val="none"/>
        </w:rPr>
        <w:t>并对</w:t>
      </w:r>
      <w:r>
        <w:rPr>
          <w:highlight w:val="none"/>
        </w:rPr>
        <w:t>完成</w:t>
      </w:r>
      <w:r>
        <w:rPr>
          <w:rFonts w:hint="eastAsia"/>
          <w:highlight w:val="none"/>
        </w:rPr>
        <w:t>内容</w:t>
      </w:r>
      <w:r>
        <w:rPr>
          <w:highlight w:val="none"/>
        </w:rPr>
        <w:t>组织验收，执行</w:t>
      </w:r>
      <w:r>
        <w:rPr>
          <w:rFonts w:hint="eastAsia"/>
          <w:highlight w:val="none"/>
          <w:lang w:eastAsia="zh-CN"/>
        </w:rPr>
        <w:t>先建后补</w:t>
      </w:r>
      <w:r>
        <w:rPr>
          <w:highlight w:val="none"/>
        </w:rPr>
        <w:t>的程序兑付补贴资金。</w:t>
      </w:r>
      <w:r>
        <w:rPr>
          <w:rFonts w:hint="eastAsia" w:eastAsia="宋体" w:cs="宋体"/>
          <w:highlight w:val="none"/>
        </w:rPr>
        <w:t>但是，根据实际调研发现，我们注意到项目实施过程仍存在部分程序执行不到位情况：</w:t>
      </w:r>
    </w:p>
    <w:p>
      <w:pPr>
        <w:ind w:firstLine="420"/>
        <w:rPr>
          <w:highlight w:val="none"/>
        </w:rPr>
      </w:pPr>
      <w:r>
        <w:rPr>
          <w:rFonts w:hint="eastAsia" w:cs="宋体"/>
          <w:kern w:val="0"/>
          <w:szCs w:val="32"/>
          <w:highlight w:val="none"/>
        </w:rPr>
        <w:t>一是项目前期宣传工作资料缺失，未开展后期效益跟踪监测。</w:t>
      </w:r>
      <w:r>
        <w:rPr>
          <w:rFonts w:hint="eastAsia"/>
          <w:highlight w:val="none"/>
        </w:rPr>
        <w:t>根据</w:t>
      </w:r>
      <w:r>
        <w:rPr>
          <w:highlight w:val="none"/>
        </w:rPr>
        <w:t>喀什地区财政局下发的《2023年喀什地区农业经营主体能力提升（农业生产社会化服务）项目实施方案》</w:t>
      </w:r>
      <w:r>
        <w:rPr>
          <w:rFonts w:hint="eastAsia"/>
          <w:highlight w:val="none"/>
        </w:rPr>
        <w:t>要求及项目实际调研，该项目前期要求各项目县要深入调研，广泛了解小农户和农业生产规模经营主体的需求意愿，在县域内外选择社会化服务组织，选取补助对象、确定补助内容并通过网络、电视、报纸等媒体公示，后期项目实施开展定期调度、不定期抽查和绩效评估。经查阅项目过程资料，前期乡镇政策宣传及公示未留存相关材料；并且项目实施后尚未开展定期调度、不定期抽查和绩效评估等</w:t>
      </w:r>
      <w:r>
        <w:rPr>
          <w:rFonts w:hint="eastAsia" w:cs="宋体"/>
          <w:kern w:val="0"/>
          <w:szCs w:val="32"/>
          <w:highlight w:val="none"/>
        </w:rPr>
        <w:t>后期效益跟踪监测工作</w:t>
      </w:r>
      <w:r>
        <w:rPr>
          <w:rFonts w:hint="eastAsia"/>
          <w:highlight w:val="none"/>
        </w:rPr>
        <w:t>。</w:t>
      </w:r>
    </w:p>
    <w:p>
      <w:pPr>
        <w:ind w:firstLine="420"/>
        <w:rPr>
          <w:highlight w:val="none"/>
        </w:rPr>
      </w:pPr>
      <w:r>
        <w:rPr>
          <w:rFonts w:hint="eastAsia" w:cs="宋体"/>
          <w:kern w:val="0"/>
          <w:szCs w:val="32"/>
          <w:highlight w:val="none"/>
        </w:rPr>
        <w:t>二是存在部分合作社未能按计划时间完成验收。</w:t>
      </w:r>
      <w:r>
        <w:rPr>
          <w:rFonts w:hint="eastAsia"/>
          <w:highlight w:val="none"/>
        </w:rPr>
        <w:t>根据《</w:t>
      </w:r>
      <w:r>
        <w:rPr>
          <w:highlight w:val="none"/>
        </w:rPr>
        <w:t xml:space="preserve">巴楚县农村合作经济发展中心2023年新型农业经营主体提升（技术应用和生产经营能力）项目实施方案 </w:t>
      </w:r>
      <w:r>
        <w:rPr>
          <w:rFonts w:hint="eastAsia"/>
          <w:highlight w:val="none"/>
        </w:rPr>
        <w:t>》要求，购置生产链所需设备要求计划在2023年9月之前正式投入试运行完成验收，经查阅项目验收单，存在8家合作社及家庭农</w:t>
      </w:r>
      <w:r>
        <w:rPr>
          <w:rFonts w:hint="eastAsia" w:cs="宋体"/>
          <w:highlight w:val="none"/>
        </w:rPr>
        <w:t>场未按实施方案计划时间完成验收，实际最晚验收时间是2023年10月27日</w:t>
      </w:r>
      <w:r>
        <w:rPr>
          <w:rFonts w:hint="eastAsia"/>
          <w:highlight w:val="none"/>
        </w:rPr>
        <w:t>。</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highlight w:val="none"/>
        </w:rPr>
        <w:t>该指标满分为8分，根据评分标准得6分。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157" w:name="_Toc7601"/>
      <w:bookmarkStart w:id="158" w:name="_Toc3645"/>
      <w:bookmarkStart w:id="159" w:name="_Toc26302"/>
      <w:bookmarkStart w:id="160" w:name="_Toc23647"/>
      <w:bookmarkStart w:id="161" w:name="_Toc19926"/>
      <w:bookmarkStart w:id="162" w:name="_Toc13054"/>
      <w:r>
        <w:rPr>
          <w:rFonts w:hint="eastAsia" w:ascii="Times New Roman" w:hAnsi="Times New Roman" w:cs="Times New Roman"/>
          <w:b/>
          <w:bCs/>
          <w:color w:val="auto"/>
          <w:sz w:val="24"/>
          <w:szCs w:val="28"/>
          <w:highlight w:val="none"/>
        </w:rPr>
        <w:t>（三）项目产出情况</w:t>
      </w:r>
      <w:bookmarkEnd w:id="157"/>
      <w:bookmarkEnd w:id="158"/>
      <w:bookmarkEnd w:id="159"/>
      <w:bookmarkEnd w:id="160"/>
      <w:bookmarkEnd w:id="161"/>
      <w:bookmarkEnd w:id="162"/>
    </w:p>
    <w:p>
      <w:pPr>
        <w:ind w:firstLine="420"/>
        <w:jc w:val="left"/>
        <w:rPr>
          <w:highlight w:val="none"/>
        </w:rPr>
      </w:pPr>
      <w:r>
        <w:rPr>
          <w:highlight w:val="none"/>
        </w:rPr>
        <w:t>项目产出指标由</w:t>
      </w:r>
      <w:r>
        <w:rPr>
          <w:rFonts w:hint="eastAsia"/>
          <w:highlight w:val="none"/>
        </w:rPr>
        <w:t>4</w:t>
      </w:r>
      <w:r>
        <w:rPr>
          <w:highlight w:val="none"/>
        </w:rPr>
        <w:t>个二级和</w:t>
      </w:r>
      <w:r>
        <w:rPr>
          <w:rFonts w:hint="eastAsia"/>
          <w:highlight w:val="none"/>
        </w:rPr>
        <w:t>9</w:t>
      </w:r>
      <w:r>
        <w:rPr>
          <w:highlight w:val="none"/>
        </w:rPr>
        <w:t>个三级指标构成，权重分</w:t>
      </w:r>
      <w:r>
        <w:rPr>
          <w:rFonts w:hint="eastAsia"/>
          <w:highlight w:val="none"/>
        </w:rPr>
        <w:t>30</w:t>
      </w:r>
      <w:r>
        <w:rPr>
          <w:highlight w:val="none"/>
        </w:rPr>
        <w:t>分，实际得分</w:t>
      </w:r>
      <w:r>
        <w:rPr>
          <w:rFonts w:hint="eastAsia"/>
          <w:highlight w:val="none"/>
        </w:rPr>
        <w:t>26</w:t>
      </w:r>
      <w:r>
        <w:rPr>
          <w:highlight w:val="none"/>
        </w:rPr>
        <w:t>分</w:t>
      </w:r>
      <w:r>
        <w:rPr>
          <w:rFonts w:hint="eastAsia"/>
          <w:highlight w:val="none"/>
        </w:rPr>
        <w:t>，得分率为86.67%</w:t>
      </w:r>
      <w:r>
        <w:rPr>
          <w:highlight w:val="none"/>
        </w:rPr>
        <w:t>。各指标业绩值和绩效分值如下表所示：</w:t>
      </w:r>
    </w:p>
    <w:p>
      <w:pPr>
        <w:ind w:firstLine="0" w:firstLineChars="0"/>
        <w:jc w:val="center"/>
        <w:rPr>
          <w:rFonts w:eastAsia="黑体"/>
          <w:szCs w:val="16"/>
          <w:highlight w:val="none"/>
        </w:rPr>
      </w:pPr>
      <w:r>
        <w:rPr>
          <w:b/>
          <w:bCs/>
          <w:szCs w:val="16"/>
          <w:highlight w:val="none"/>
        </w:rPr>
        <w:t>表</w:t>
      </w:r>
      <w:r>
        <w:rPr>
          <w:rFonts w:hint="eastAsia"/>
          <w:b/>
          <w:bCs/>
          <w:szCs w:val="16"/>
          <w:highlight w:val="none"/>
        </w:rPr>
        <w:t>5</w:t>
      </w:r>
      <w:r>
        <w:rPr>
          <w:b/>
          <w:bCs/>
          <w:szCs w:val="16"/>
          <w:highlight w:val="none"/>
        </w:rPr>
        <w:t>-3：项目产出指标及分值</w:t>
      </w:r>
    </w:p>
    <w:tbl>
      <w:tblPr>
        <w:tblStyle w:val="20"/>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970"/>
        <w:gridCol w:w="1088"/>
        <w:gridCol w:w="2011"/>
        <w:gridCol w:w="960"/>
        <w:gridCol w:w="1143"/>
        <w:gridCol w:w="688"/>
        <w:gridCol w:w="669"/>
        <w:gridCol w:w="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trPr>
        <w:tc>
          <w:tcPr>
            <w:tcW w:w="577" w:type="pct"/>
            <w:vAlign w:val="center"/>
          </w:tcPr>
          <w:p>
            <w:pPr>
              <w:widowControl/>
              <w:spacing w:line="240" w:lineRule="auto"/>
              <w:ind w:firstLine="0" w:firstLineChars="0"/>
              <w:jc w:val="center"/>
              <w:textAlignment w:val="center"/>
              <w:rPr>
                <w:rFonts w:eastAsia="宋体" w:cs="宋体"/>
                <w:b/>
                <w:sz w:val="20"/>
                <w:szCs w:val="20"/>
                <w:highlight w:val="none"/>
              </w:rPr>
            </w:pPr>
            <w:r>
              <w:rPr>
                <w:rFonts w:hint="eastAsia" w:eastAsia="宋体" w:cs="宋体"/>
                <w:b/>
                <w:kern w:val="0"/>
                <w:sz w:val="20"/>
                <w:szCs w:val="20"/>
                <w:highlight w:val="none"/>
                <w:lang w:bidi="ar"/>
              </w:rPr>
              <w:t>一级指标</w:t>
            </w:r>
          </w:p>
        </w:tc>
        <w:tc>
          <w:tcPr>
            <w:tcW w:w="647" w:type="pct"/>
            <w:vAlign w:val="center"/>
          </w:tcPr>
          <w:p>
            <w:pPr>
              <w:widowControl/>
              <w:spacing w:line="240" w:lineRule="auto"/>
              <w:ind w:firstLine="0" w:firstLineChars="0"/>
              <w:jc w:val="center"/>
              <w:textAlignment w:val="center"/>
              <w:rPr>
                <w:rFonts w:eastAsia="宋体" w:cs="宋体"/>
                <w:b/>
                <w:sz w:val="20"/>
                <w:szCs w:val="20"/>
                <w:highlight w:val="none"/>
              </w:rPr>
            </w:pPr>
            <w:r>
              <w:rPr>
                <w:rFonts w:hint="eastAsia" w:eastAsia="宋体" w:cs="宋体"/>
                <w:b/>
                <w:kern w:val="0"/>
                <w:sz w:val="20"/>
                <w:szCs w:val="20"/>
                <w:highlight w:val="none"/>
                <w:lang w:bidi="ar"/>
              </w:rPr>
              <w:t>二级指标</w:t>
            </w:r>
          </w:p>
        </w:tc>
        <w:tc>
          <w:tcPr>
            <w:tcW w:w="1196" w:type="pct"/>
            <w:vAlign w:val="center"/>
          </w:tcPr>
          <w:p>
            <w:pPr>
              <w:widowControl/>
              <w:spacing w:line="240" w:lineRule="auto"/>
              <w:ind w:firstLine="0" w:firstLineChars="0"/>
              <w:jc w:val="center"/>
              <w:textAlignment w:val="center"/>
              <w:rPr>
                <w:rFonts w:eastAsia="宋体" w:cs="宋体"/>
                <w:b/>
                <w:sz w:val="20"/>
                <w:szCs w:val="20"/>
                <w:highlight w:val="none"/>
              </w:rPr>
            </w:pPr>
            <w:r>
              <w:rPr>
                <w:rFonts w:hint="eastAsia" w:eastAsia="宋体" w:cs="宋体"/>
                <w:b/>
                <w:kern w:val="0"/>
                <w:sz w:val="20"/>
                <w:szCs w:val="20"/>
                <w:highlight w:val="none"/>
                <w:lang w:bidi="ar"/>
              </w:rPr>
              <w:t>三级指标</w:t>
            </w:r>
          </w:p>
        </w:tc>
        <w:tc>
          <w:tcPr>
            <w:tcW w:w="571" w:type="pct"/>
            <w:vAlign w:val="center"/>
          </w:tcPr>
          <w:p>
            <w:pPr>
              <w:widowControl/>
              <w:spacing w:line="240" w:lineRule="auto"/>
              <w:ind w:firstLine="0" w:firstLineChars="0"/>
              <w:jc w:val="center"/>
              <w:textAlignment w:val="center"/>
              <w:rPr>
                <w:rFonts w:eastAsia="宋体" w:cs="宋体"/>
                <w:b/>
                <w:sz w:val="20"/>
                <w:szCs w:val="20"/>
                <w:highlight w:val="none"/>
              </w:rPr>
            </w:pPr>
            <w:r>
              <w:rPr>
                <w:rFonts w:hint="eastAsia" w:eastAsia="宋体" w:cs="宋体"/>
                <w:b/>
                <w:kern w:val="0"/>
                <w:sz w:val="20"/>
                <w:szCs w:val="20"/>
                <w:highlight w:val="none"/>
                <w:lang w:bidi="ar"/>
              </w:rPr>
              <w:t>目标值</w:t>
            </w:r>
          </w:p>
        </w:tc>
        <w:tc>
          <w:tcPr>
            <w:tcW w:w="680" w:type="pct"/>
            <w:vAlign w:val="center"/>
          </w:tcPr>
          <w:p>
            <w:pPr>
              <w:widowControl/>
              <w:spacing w:line="240" w:lineRule="auto"/>
              <w:ind w:firstLine="0" w:firstLineChars="0"/>
              <w:jc w:val="center"/>
              <w:textAlignment w:val="center"/>
              <w:rPr>
                <w:rFonts w:eastAsia="宋体" w:cs="宋体"/>
                <w:b/>
                <w:kern w:val="0"/>
                <w:sz w:val="20"/>
                <w:szCs w:val="20"/>
                <w:highlight w:val="none"/>
                <w:lang w:bidi="ar"/>
              </w:rPr>
            </w:pPr>
            <w:r>
              <w:rPr>
                <w:rFonts w:hint="eastAsia" w:eastAsia="宋体" w:cs="宋体"/>
                <w:b/>
                <w:kern w:val="0"/>
                <w:sz w:val="20"/>
                <w:szCs w:val="20"/>
                <w:highlight w:val="none"/>
                <w:lang w:bidi="ar"/>
              </w:rPr>
              <w:t>实际完成值</w:t>
            </w:r>
          </w:p>
        </w:tc>
        <w:tc>
          <w:tcPr>
            <w:tcW w:w="409" w:type="pct"/>
            <w:vAlign w:val="center"/>
          </w:tcPr>
          <w:p>
            <w:pPr>
              <w:widowControl/>
              <w:spacing w:line="240" w:lineRule="auto"/>
              <w:ind w:firstLine="0" w:firstLineChars="0"/>
              <w:jc w:val="center"/>
              <w:textAlignment w:val="center"/>
              <w:rPr>
                <w:rFonts w:eastAsia="宋体" w:cs="宋体"/>
                <w:b/>
                <w:sz w:val="20"/>
                <w:szCs w:val="20"/>
                <w:highlight w:val="none"/>
              </w:rPr>
            </w:pPr>
            <w:r>
              <w:rPr>
                <w:rFonts w:hint="eastAsia" w:eastAsia="宋体" w:cs="宋体"/>
                <w:b/>
                <w:kern w:val="0"/>
                <w:sz w:val="20"/>
                <w:szCs w:val="20"/>
                <w:highlight w:val="none"/>
                <w:lang w:bidi="ar"/>
              </w:rPr>
              <w:t>权重</w:t>
            </w:r>
          </w:p>
        </w:tc>
        <w:tc>
          <w:tcPr>
            <w:tcW w:w="398" w:type="pct"/>
            <w:vAlign w:val="center"/>
          </w:tcPr>
          <w:p>
            <w:pPr>
              <w:widowControl/>
              <w:spacing w:line="240" w:lineRule="auto"/>
              <w:ind w:firstLine="0" w:firstLineChars="0"/>
              <w:jc w:val="center"/>
              <w:textAlignment w:val="center"/>
              <w:rPr>
                <w:rFonts w:eastAsia="宋体" w:cs="宋体"/>
                <w:b/>
                <w:sz w:val="20"/>
                <w:szCs w:val="20"/>
                <w:highlight w:val="none"/>
              </w:rPr>
            </w:pPr>
            <w:r>
              <w:rPr>
                <w:rFonts w:hint="eastAsia" w:eastAsia="宋体" w:cs="宋体"/>
                <w:b/>
                <w:kern w:val="0"/>
                <w:sz w:val="20"/>
                <w:szCs w:val="20"/>
                <w:highlight w:val="none"/>
                <w:lang w:bidi="ar"/>
              </w:rPr>
              <w:t>得分</w:t>
            </w:r>
          </w:p>
        </w:tc>
        <w:tc>
          <w:tcPr>
            <w:tcW w:w="519" w:type="pct"/>
            <w:vAlign w:val="center"/>
          </w:tcPr>
          <w:p>
            <w:pPr>
              <w:widowControl/>
              <w:spacing w:line="240" w:lineRule="auto"/>
              <w:ind w:firstLine="0" w:firstLineChars="0"/>
              <w:jc w:val="center"/>
              <w:textAlignment w:val="center"/>
              <w:rPr>
                <w:rFonts w:eastAsia="宋体" w:cs="宋体"/>
                <w:b/>
                <w:kern w:val="0"/>
                <w:sz w:val="20"/>
                <w:szCs w:val="20"/>
                <w:highlight w:val="none"/>
                <w:lang w:bidi="ar"/>
              </w:rPr>
            </w:pPr>
            <w:r>
              <w:rPr>
                <w:rFonts w:hint="eastAsia" w:eastAsia="宋体" w:cs="宋体"/>
                <w:b/>
                <w:kern w:val="0"/>
                <w:sz w:val="20"/>
                <w:szCs w:val="20"/>
                <w:highlight w:val="none"/>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rPr>
        <w:tc>
          <w:tcPr>
            <w:tcW w:w="577" w:type="pct"/>
            <w:vMerge w:val="restart"/>
            <w:vAlign w:val="center"/>
          </w:tcPr>
          <w:p>
            <w:pPr>
              <w:widowControl/>
              <w:spacing w:line="240" w:lineRule="auto"/>
              <w:ind w:firstLine="0" w:firstLineChars="0"/>
              <w:jc w:val="left"/>
              <w:textAlignment w:val="center"/>
              <w:rPr>
                <w:rFonts w:eastAsia="宋体" w:cs="宋体"/>
                <w:sz w:val="20"/>
                <w:szCs w:val="20"/>
                <w:highlight w:val="none"/>
              </w:rPr>
            </w:pPr>
            <w:r>
              <w:rPr>
                <w:rFonts w:hint="eastAsia" w:eastAsia="宋体" w:cs="宋体"/>
                <w:kern w:val="0"/>
                <w:sz w:val="20"/>
                <w:szCs w:val="20"/>
                <w:highlight w:val="none"/>
                <w:lang w:bidi="ar"/>
              </w:rPr>
              <w:t>C产出（30分）</w:t>
            </w:r>
          </w:p>
        </w:tc>
        <w:tc>
          <w:tcPr>
            <w:tcW w:w="647" w:type="pct"/>
            <w:vMerge w:val="restart"/>
            <w:vAlign w:val="center"/>
          </w:tcPr>
          <w:p>
            <w:pPr>
              <w:widowControl/>
              <w:spacing w:line="240" w:lineRule="auto"/>
              <w:ind w:firstLine="0" w:firstLineChars="0"/>
              <w:jc w:val="left"/>
              <w:textAlignment w:val="center"/>
              <w:rPr>
                <w:rFonts w:eastAsia="宋体" w:cs="宋体"/>
                <w:kern w:val="0"/>
                <w:sz w:val="20"/>
                <w:szCs w:val="20"/>
                <w:highlight w:val="none"/>
                <w:lang w:bidi="ar"/>
              </w:rPr>
            </w:pPr>
            <w:r>
              <w:rPr>
                <w:rFonts w:hint="eastAsia" w:eastAsia="宋体" w:cs="宋体"/>
                <w:kern w:val="0"/>
                <w:sz w:val="20"/>
                <w:szCs w:val="20"/>
                <w:highlight w:val="none"/>
                <w:lang w:bidi="ar"/>
              </w:rPr>
              <w:t>C1产出数量（12分）</w:t>
            </w:r>
          </w:p>
        </w:tc>
        <w:tc>
          <w:tcPr>
            <w:tcW w:w="1196" w:type="pct"/>
            <w:vAlign w:val="center"/>
          </w:tcPr>
          <w:p>
            <w:pPr>
              <w:widowControl/>
              <w:spacing w:line="240" w:lineRule="auto"/>
              <w:ind w:firstLine="0" w:firstLineChars="0"/>
              <w:jc w:val="left"/>
              <w:textAlignment w:val="center"/>
              <w:rPr>
                <w:rFonts w:eastAsia="宋体" w:cs="宋体"/>
                <w:kern w:val="0"/>
                <w:sz w:val="20"/>
                <w:szCs w:val="20"/>
                <w:highlight w:val="none"/>
                <w:lang w:bidi="ar"/>
              </w:rPr>
            </w:pPr>
            <w:r>
              <w:rPr>
                <w:rFonts w:hint="eastAsia" w:eastAsia="宋体" w:cs="宋体"/>
                <w:kern w:val="0"/>
                <w:sz w:val="20"/>
                <w:szCs w:val="20"/>
                <w:highlight w:val="none"/>
                <w:lang w:bidi="ar"/>
              </w:rPr>
              <w:t>C11扶持自治区级及以上农民合作社示范社数量</w:t>
            </w:r>
          </w:p>
        </w:tc>
        <w:tc>
          <w:tcPr>
            <w:tcW w:w="571" w:type="pct"/>
            <w:vAlign w:val="center"/>
          </w:tcPr>
          <w:p>
            <w:pPr>
              <w:widowControl/>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≥10个</w:t>
            </w:r>
          </w:p>
        </w:tc>
        <w:tc>
          <w:tcPr>
            <w:tcW w:w="680" w:type="pct"/>
            <w:vAlign w:val="center"/>
          </w:tcPr>
          <w:p>
            <w:pPr>
              <w:widowControl/>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10个</w:t>
            </w:r>
          </w:p>
        </w:tc>
        <w:tc>
          <w:tcPr>
            <w:tcW w:w="409" w:type="pct"/>
            <w:vAlign w:val="center"/>
          </w:tcPr>
          <w:p>
            <w:pPr>
              <w:widowControl/>
              <w:spacing w:line="240" w:lineRule="auto"/>
              <w:ind w:firstLine="0" w:firstLineChars="0"/>
              <w:jc w:val="center"/>
              <w:textAlignment w:val="center"/>
              <w:rPr>
                <w:rFonts w:hint="eastAsia" w:eastAsia="宋体" w:cs="宋体"/>
                <w:kern w:val="0"/>
                <w:sz w:val="20"/>
                <w:szCs w:val="20"/>
                <w:highlight w:val="none"/>
                <w:lang w:eastAsia="zh-CN" w:bidi="ar"/>
              </w:rPr>
            </w:pPr>
            <w:r>
              <w:rPr>
                <w:rFonts w:hint="eastAsia" w:eastAsia="宋体" w:cs="宋体"/>
                <w:kern w:val="0"/>
                <w:sz w:val="20"/>
                <w:szCs w:val="20"/>
                <w:highlight w:val="none"/>
                <w:lang w:bidi="ar"/>
              </w:rPr>
              <w:t>4</w:t>
            </w:r>
          </w:p>
        </w:tc>
        <w:tc>
          <w:tcPr>
            <w:tcW w:w="398" w:type="pct"/>
            <w:vAlign w:val="center"/>
          </w:tcPr>
          <w:p>
            <w:pPr>
              <w:widowControl/>
              <w:spacing w:line="240" w:lineRule="auto"/>
              <w:ind w:firstLine="0" w:firstLineChars="0"/>
              <w:jc w:val="center"/>
              <w:textAlignment w:val="center"/>
              <w:rPr>
                <w:rFonts w:hint="eastAsia" w:eastAsia="宋体" w:cs="宋体"/>
                <w:kern w:val="0"/>
                <w:sz w:val="20"/>
                <w:szCs w:val="20"/>
                <w:highlight w:val="none"/>
                <w:lang w:eastAsia="zh-CN" w:bidi="ar"/>
              </w:rPr>
            </w:pPr>
            <w:r>
              <w:rPr>
                <w:rFonts w:hint="eastAsia" w:eastAsia="宋体" w:cs="宋体"/>
                <w:kern w:val="0"/>
                <w:sz w:val="20"/>
                <w:szCs w:val="20"/>
                <w:highlight w:val="none"/>
                <w:lang w:bidi="ar"/>
              </w:rPr>
              <w:t>4</w:t>
            </w:r>
          </w:p>
        </w:tc>
        <w:tc>
          <w:tcPr>
            <w:tcW w:w="519" w:type="pct"/>
            <w:vAlign w:val="center"/>
          </w:tcPr>
          <w:p>
            <w:pPr>
              <w:widowControl/>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rPr>
        <w:tc>
          <w:tcPr>
            <w:tcW w:w="577" w:type="pct"/>
            <w:vMerge w:val="continue"/>
            <w:vAlign w:val="center"/>
          </w:tcPr>
          <w:p>
            <w:pPr>
              <w:widowControl/>
              <w:spacing w:line="240" w:lineRule="auto"/>
              <w:ind w:firstLine="0" w:firstLineChars="0"/>
              <w:jc w:val="left"/>
              <w:textAlignment w:val="center"/>
              <w:rPr>
                <w:rFonts w:eastAsia="宋体" w:cs="宋体"/>
                <w:sz w:val="20"/>
                <w:szCs w:val="20"/>
                <w:highlight w:val="none"/>
              </w:rPr>
            </w:pPr>
          </w:p>
        </w:tc>
        <w:tc>
          <w:tcPr>
            <w:tcW w:w="647" w:type="pct"/>
            <w:vMerge w:val="continue"/>
            <w:vAlign w:val="center"/>
          </w:tcPr>
          <w:p>
            <w:pPr>
              <w:widowControl/>
              <w:spacing w:line="240" w:lineRule="auto"/>
              <w:ind w:firstLine="0" w:firstLineChars="0"/>
              <w:jc w:val="left"/>
              <w:textAlignment w:val="center"/>
              <w:rPr>
                <w:rFonts w:eastAsia="宋体" w:cs="宋体"/>
                <w:kern w:val="0"/>
                <w:sz w:val="20"/>
                <w:szCs w:val="20"/>
                <w:highlight w:val="none"/>
                <w:lang w:bidi="ar"/>
              </w:rPr>
            </w:pPr>
          </w:p>
        </w:tc>
        <w:tc>
          <w:tcPr>
            <w:tcW w:w="1196" w:type="pct"/>
            <w:vAlign w:val="center"/>
          </w:tcPr>
          <w:p>
            <w:pPr>
              <w:widowControl/>
              <w:spacing w:line="240" w:lineRule="auto"/>
              <w:ind w:firstLine="0" w:firstLineChars="0"/>
              <w:jc w:val="left"/>
              <w:textAlignment w:val="center"/>
              <w:rPr>
                <w:rFonts w:eastAsia="宋体" w:cs="宋体"/>
                <w:kern w:val="0"/>
                <w:sz w:val="20"/>
                <w:szCs w:val="20"/>
                <w:highlight w:val="none"/>
                <w:lang w:bidi="ar"/>
              </w:rPr>
            </w:pPr>
            <w:r>
              <w:rPr>
                <w:rFonts w:hint="eastAsia" w:eastAsia="宋体" w:cs="宋体"/>
                <w:kern w:val="0"/>
                <w:sz w:val="20"/>
                <w:szCs w:val="20"/>
                <w:highlight w:val="none"/>
                <w:lang w:bidi="ar"/>
              </w:rPr>
              <w:t>C12扶持县级及以上农民合作社数量</w:t>
            </w:r>
          </w:p>
        </w:tc>
        <w:tc>
          <w:tcPr>
            <w:tcW w:w="571" w:type="pct"/>
            <w:vAlign w:val="center"/>
          </w:tcPr>
          <w:p>
            <w:pPr>
              <w:widowControl/>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≥20个</w:t>
            </w:r>
          </w:p>
        </w:tc>
        <w:tc>
          <w:tcPr>
            <w:tcW w:w="680" w:type="pct"/>
            <w:vAlign w:val="center"/>
          </w:tcPr>
          <w:p>
            <w:pPr>
              <w:widowControl/>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20个</w:t>
            </w:r>
          </w:p>
        </w:tc>
        <w:tc>
          <w:tcPr>
            <w:tcW w:w="409" w:type="pct"/>
            <w:vAlign w:val="center"/>
          </w:tcPr>
          <w:p>
            <w:pPr>
              <w:widowControl/>
              <w:spacing w:line="240" w:lineRule="auto"/>
              <w:ind w:firstLine="0" w:firstLineChars="0"/>
              <w:jc w:val="center"/>
              <w:textAlignment w:val="center"/>
              <w:rPr>
                <w:rFonts w:hint="eastAsia" w:eastAsia="宋体" w:cs="宋体"/>
                <w:kern w:val="0"/>
                <w:sz w:val="20"/>
                <w:szCs w:val="20"/>
                <w:highlight w:val="none"/>
                <w:lang w:eastAsia="zh-CN" w:bidi="ar"/>
              </w:rPr>
            </w:pPr>
            <w:r>
              <w:rPr>
                <w:rFonts w:hint="eastAsia" w:eastAsia="宋体" w:cs="宋体"/>
                <w:kern w:val="0"/>
                <w:sz w:val="20"/>
                <w:szCs w:val="20"/>
                <w:highlight w:val="none"/>
                <w:lang w:bidi="ar"/>
              </w:rPr>
              <w:t>4</w:t>
            </w:r>
          </w:p>
        </w:tc>
        <w:tc>
          <w:tcPr>
            <w:tcW w:w="398" w:type="pct"/>
            <w:vAlign w:val="center"/>
          </w:tcPr>
          <w:p>
            <w:pPr>
              <w:widowControl/>
              <w:spacing w:line="240" w:lineRule="auto"/>
              <w:ind w:firstLine="0" w:firstLineChars="0"/>
              <w:jc w:val="center"/>
              <w:textAlignment w:val="center"/>
              <w:rPr>
                <w:rFonts w:hint="eastAsia" w:eastAsia="宋体" w:cs="宋体"/>
                <w:kern w:val="0"/>
                <w:sz w:val="20"/>
                <w:szCs w:val="20"/>
                <w:highlight w:val="none"/>
                <w:lang w:eastAsia="zh-CN" w:bidi="ar"/>
              </w:rPr>
            </w:pPr>
            <w:r>
              <w:rPr>
                <w:rFonts w:hint="eastAsia" w:eastAsia="宋体" w:cs="宋体"/>
                <w:kern w:val="0"/>
                <w:sz w:val="20"/>
                <w:szCs w:val="20"/>
                <w:highlight w:val="none"/>
                <w:lang w:bidi="ar"/>
              </w:rPr>
              <w:t>4</w:t>
            </w:r>
          </w:p>
        </w:tc>
        <w:tc>
          <w:tcPr>
            <w:tcW w:w="519" w:type="pct"/>
            <w:vAlign w:val="center"/>
          </w:tcPr>
          <w:p>
            <w:pPr>
              <w:widowControl/>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rPr>
        <w:tc>
          <w:tcPr>
            <w:tcW w:w="577" w:type="pct"/>
            <w:vMerge w:val="continue"/>
            <w:vAlign w:val="center"/>
          </w:tcPr>
          <w:p>
            <w:pPr>
              <w:widowControl/>
              <w:spacing w:line="240" w:lineRule="auto"/>
              <w:ind w:firstLine="0" w:firstLineChars="0"/>
              <w:jc w:val="left"/>
              <w:textAlignment w:val="center"/>
              <w:rPr>
                <w:rFonts w:eastAsia="宋体" w:cs="宋体"/>
                <w:sz w:val="20"/>
                <w:szCs w:val="20"/>
                <w:highlight w:val="none"/>
              </w:rPr>
            </w:pPr>
          </w:p>
        </w:tc>
        <w:tc>
          <w:tcPr>
            <w:tcW w:w="647" w:type="pct"/>
            <w:vMerge w:val="continue"/>
            <w:vAlign w:val="center"/>
          </w:tcPr>
          <w:p>
            <w:pPr>
              <w:widowControl/>
              <w:spacing w:line="240" w:lineRule="auto"/>
              <w:ind w:firstLine="0" w:firstLineChars="0"/>
              <w:jc w:val="left"/>
              <w:textAlignment w:val="center"/>
              <w:rPr>
                <w:rFonts w:eastAsia="宋体" w:cs="宋体"/>
                <w:kern w:val="0"/>
                <w:sz w:val="20"/>
                <w:szCs w:val="20"/>
                <w:highlight w:val="none"/>
                <w:lang w:bidi="ar"/>
              </w:rPr>
            </w:pPr>
          </w:p>
        </w:tc>
        <w:tc>
          <w:tcPr>
            <w:tcW w:w="1196" w:type="pct"/>
            <w:vAlign w:val="center"/>
          </w:tcPr>
          <w:p>
            <w:pPr>
              <w:widowControl/>
              <w:spacing w:line="240" w:lineRule="auto"/>
              <w:ind w:firstLine="0" w:firstLineChars="0"/>
              <w:jc w:val="left"/>
              <w:textAlignment w:val="center"/>
              <w:rPr>
                <w:rFonts w:eastAsia="宋体" w:cs="宋体"/>
                <w:kern w:val="0"/>
                <w:sz w:val="20"/>
                <w:szCs w:val="20"/>
                <w:highlight w:val="none"/>
                <w:lang w:bidi="ar"/>
              </w:rPr>
            </w:pPr>
            <w:r>
              <w:rPr>
                <w:rFonts w:hint="eastAsia" w:eastAsia="宋体" w:cs="宋体"/>
                <w:kern w:val="0"/>
                <w:sz w:val="20"/>
                <w:szCs w:val="20"/>
                <w:highlight w:val="none"/>
                <w:lang w:bidi="ar"/>
              </w:rPr>
              <w:t>C13扶持县级及以上示范家庭农场数量</w:t>
            </w:r>
          </w:p>
        </w:tc>
        <w:tc>
          <w:tcPr>
            <w:tcW w:w="571" w:type="pct"/>
            <w:vAlign w:val="center"/>
          </w:tcPr>
          <w:p>
            <w:pPr>
              <w:widowControl/>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≥4个</w:t>
            </w:r>
          </w:p>
        </w:tc>
        <w:tc>
          <w:tcPr>
            <w:tcW w:w="680" w:type="pct"/>
            <w:vAlign w:val="center"/>
          </w:tcPr>
          <w:p>
            <w:pPr>
              <w:widowControl/>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4个</w:t>
            </w:r>
          </w:p>
        </w:tc>
        <w:tc>
          <w:tcPr>
            <w:tcW w:w="409" w:type="pct"/>
            <w:vAlign w:val="center"/>
          </w:tcPr>
          <w:p>
            <w:pPr>
              <w:widowControl/>
              <w:spacing w:line="240" w:lineRule="auto"/>
              <w:ind w:firstLine="0" w:firstLineChars="0"/>
              <w:jc w:val="center"/>
              <w:textAlignment w:val="center"/>
              <w:rPr>
                <w:rFonts w:hint="eastAsia" w:eastAsia="宋体" w:cs="宋体"/>
                <w:kern w:val="0"/>
                <w:sz w:val="20"/>
                <w:szCs w:val="20"/>
                <w:highlight w:val="none"/>
                <w:lang w:eastAsia="zh-CN" w:bidi="ar"/>
              </w:rPr>
            </w:pPr>
            <w:r>
              <w:rPr>
                <w:rFonts w:hint="eastAsia" w:eastAsia="宋体" w:cs="宋体"/>
                <w:kern w:val="0"/>
                <w:sz w:val="20"/>
                <w:szCs w:val="20"/>
                <w:highlight w:val="none"/>
                <w:lang w:bidi="ar"/>
              </w:rPr>
              <w:t>4</w:t>
            </w:r>
          </w:p>
        </w:tc>
        <w:tc>
          <w:tcPr>
            <w:tcW w:w="398" w:type="pct"/>
            <w:vAlign w:val="center"/>
          </w:tcPr>
          <w:p>
            <w:pPr>
              <w:widowControl/>
              <w:spacing w:line="240" w:lineRule="auto"/>
              <w:ind w:firstLine="0" w:firstLineChars="0"/>
              <w:jc w:val="center"/>
              <w:textAlignment w:val="center"/>
              <w:rPr>
                <w:rFonts w:hint="eastAsia" w:eastAsia="宋体" w:cs="宋体"/>
                <w:kern w:val="0"/>
                <w:sz w:val="20"/>
                <w:szCs w:val="20"/>
                <w:highlight w:val="none"/>
                <w:lang w:eastAsia="zh-CN" w:bidi="ar"/>
              </w:rPr>
            </w:pPr>
            <w:r>
              <w:rPr>
                <w:rFonts w:hint="eastAsia" w:eastAsia="宋体" w:cs="宋体"/>
                <w:kern w:val="0"/>
                <w:sz w:val="20"/>
                <w:szCs w:val="20"/>
                <w:highlight w:val="none"/>
                <w:lang w:bidi="ar"/>
              </w:rPr>
              <w:t>4</w:t>
            </w:r>
          </w:p>
        </w:tc>
        <w:tc>
          <w:tcPr>
            <w:tcW w:w="519" w:type="pct"/>
            <w:vAlign w:val="center"/>
          </w:tcPr>
          <w:p>
            <w:pPr>
              <w:widowControl/>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rPr>
        <w:tc>
          <w:tcPr>
            <w:tcW w:w="577" w:type="pct"/>
            <w:vMerge w:val="continue"/>
            <w:vAlign w:val="center"/>
          </w:tcPr>
          <w:p>
            <w:pPr>
              <w:widowControl/>
              <w:spacing w:line="240" w:lineRule="auto"/>
              <w:ind w:firstLine="0" w:firstLineChars="0"/>
              <w:jc w:val="left"/>
              <w:textAlignment w:val="center"/>
              <w:rPr>
                <w:rFonts w:eastAsia="宋体" w:cs="宋体"/>
                <w:sz w:val="20"/>
                <w:szCs w:val="20"/>
                <w:highlight w:val="none"/>
              </w:rPr>
            </w:pPr>
          </w:p>
        </w:tc>
        <w:tc>
          <w:tcPr>
            <w:tcW w:w="647" w:type="pct"/>
            <w:vAlign w:val="center"/>
          </w:tcPr>
          <w:p>
            <w:pPr>
              <w:widowControl/>
              <w:spacing w:line="240" w:lineRule="auto"/>
              <w:ind w:firstLine="0" w:firstLineChars="0"/>
              <w:jc w:val="left"/>
              <w:textAlignment w:val="center"/>
              <w:rPr>
                <w:rFonts w:eastAsia="宋体" w:cs="宋体"/>
                <w:kern w:val="0"/>
                <w:sz w:val="20"/>
                <w:szCs w:val="20"/>
                <w:highlight w:val="none"/>
                <w:lang w:bidi="ar"/>
              </w:rPr>
            </w:pPr>
            <w:r>
              <w:rPr>
                <w:rFonts w:hint="eastAsia" w:eastAsia="宋体" w:cs="宋体"/>
                <w:kern w:val="0"/>
                <w:sz w:val="20"/>
                <w:szCs w:val="20"/>
                <w:highlight w:val="none"/>
                <w:lang w:bidi="ar"/>
              </w:rPr>
              <w:t>C2产出质量（4分）</w:t>
            </w:r>
          </w:p>
        </w:tc>
        <w:tc>
          <w:tcPr>
            <w:tcW w:w="1196" w:type="pct"/>
            <w:vAlign w:val="center"/>
          </w:tcPr>
          <w:p>
            <w:pPr>
              <w:widowControl/>
              <w:spacing w:line="240" w:lineRule="auto"/>
              <w:ind w:firstLine="0" w:firstLineChars="0"/>
              <w:jc w:val="left"/>
              <w:textAlignment w:val="center"/>
              <w:rPr>
                <w:rFonts w:eastAsia="宋体" w:cs="宋体"/>
                <w:kern w:val="0"/>
                <w:sz w:val="20"/>
                <w:szCs w:val="20"/>
                <w:highlight w:val="none"/>
                <w:lang w:bidi="ar"/>
              </w:rPr>
            </w:pPr>
            <w:r>
              <w:rPr>
                <w:rFonts w:hint="eastAsia" w:eastAsia="宋体" w:cs="宋体"/>
                <w:kern w:val="0"/>
                <w:sz w:val="20"/>
                <w:szCs w:val="20"/>
                <w:highlight w:val="none"/>
                <w:lang w:bidi="ar"/>
              </w:rPr>
              <w:t>C21扶持项目验收合格率</w:t>
            </w:r>
          </w:p>
        </w:tc>
        <w:tc>
          <w:tcPr>
            <w:tcW w:w="571" w:type="pct"/>
            <w:vAlign w:val="center"/>
          </w:tcPr>
          <w:p>
            <w:pPr>
              <w:widowControl/>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100%</w:t>
            </w:r>
          </w:p>
        </w:tc>
        <w:tc>
          <w:tcPr>
            <w:tcW w:w="680" w:type="pct"/>
            <w:vAlign w:val="center"/>
          </w:tcPr>
          <w:p>
            <w:pPr>
              <w:widowControl/>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97.06</w:t>
            </w:r>
          </w:p>
        </w:tc>
        <w:tc>
          <w:tcPr>
            <w:tcW w:w="409" w:type="pct"/>
            <w:vAlign w:val="center"/>
          </w:tcPr>
          <w:p>
            <w:pPr>
              <w:widowControl/>
              <w:spacing w:line="240" w:lineRule="auto"/>
              <w:ind w:firstLine="0" w:firstLineChars="0"/>
              <w:jc w:val="center"/>
              <w:textAlignment w:val="center"/>
              <w:rPr>
                <w:rFonts w:hint="eastAsia" w:eastAsia="宋体" w:cs="宋体"/>
                <w:kern w:val="0"/>
                <w:sz w:val="20"/>
                <w:szCs w:val="20"/>
                <w:highlight w:val="none"/>
                <w:lang w:eastAsia="zh-CN" w:bidi="ar"/>
              </w:rPr>
            </w:pPr>
            <w:r>
              <w:rPr>
                <w:rFonts w:hint="eastAsia" w:eastAsia="宋体" w:cs="宋体"/>
                <w:kern w:val="0"/>
                <w:sz w:val="20"/>
                <w:szCs w:val="20"/>
                <w:highlight w:val="none"/>
                <w:lang w:bidi="ar"/>
              </w:rPr>
              <w:t>4</w:t>
            </w:r>
          </w:p>
        </w:tc>
        <w:tc>
          <w:tcPr>
            <w:tcW w:w="398" w:type="pct"/>
            <w:vAlign w:val="center"/>
          </w:tcPr>
          <w:p>
            <w:pPr>
              <w:widowControl/>
              <w:spacing w:line="240" w:lineRule="auto"/>
              <w:ind w:firstLine="0" w:firstLineChars="0"/>
              <w:jc w:val="center"/>
              <w:textAlignment w:val="center"/>
              <w:rPr>
                <w:rFonts w:hint="eastAsia" w:eastAsia="宋体" w:cs="宋体"/>
                <w:kern w:val="0"/>
                <w:sz w:val="20"/>
                <w:szCs w:val="20"/>
                <w:highlight w:val="none"/>
                <w:lang w:eastAsia="zh-CN" w:bidi="ar"/>
              </w:rPr>
            </w:pPr>
            <w:r>
              <w:rPr>
                <w:rFonts w:hint="eastAsia" w:eastAsia="宋体" w:cs="宋体"/>
                <w:kern w:val="0"/>
                <w:sz w:val="20"/>
                <w:szCs w:val="20"/>
                <w:highlight w:val="none"/>
                <w:lang w:bidi="ar"/>
              </w:rPr>
              <w:t>4</w:t>
            </w:r>
          </w:p>
        </w:tc>
        <w:tc>
          <w:tcPr>
            <w:tcW w:w="519" w:type="pct"/>
            <w:vAlign w:val="center"/>
          </w:tcPr>
          <w:p>
            <w:pPr>
              <w:widowControl/>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rPr>
        <w:tc>
          <w:tcPr>
            <w:tcW w:w="577" w:type="pct"/>
            <w:vMerge w:val="continue"/>
            <w:vAlign w:val="center"/>
          </w:tcPr>
          <w:p>
            <w:pPr>
              <w:widowControl/>
              <w:spacing w:line="240" w:lineRule="auto"/>
              <w:ind w:firstLine="0" w:firstLineChars="0"/>
              <w:jc w:val="left"/>
              <w:textAlignment w:val="center"/>
              <w:rPr>
                <w:rFonts w:eastAsia="宋体" w:cs="宋体"/>
                <w:sz w:val="20"/>
                <w:szCs w:val="20"/>
                <w:highlight w:val="none"/>
              </w:rPr>
            </w:pPr>
          </w:p>
        </w:tc>
        <w:tc>
          <w:tcPr>
            <w:tcW w:w="647" w:type="pct"/>
            <w:vMerge w:val="restart"/>
            <w:vAlign w:val="center"/>
          </w:tcPr>
          <w:p>
            <w:pPr>
              <w:widowControl/>
              <w:spacing w:line="240" w:lineRule="auto"/>
              <w:ind w:firstLine="0" w:firstLineChars="0"/>
              <w:jc w:val="left"/>
              <w:textAlignment w:val="center"/>
              <w:rPr>
                <w:rFonts w:eastAsia="宋体" w:cs="宋体"/>
                <w:kern w:val="0"/>
                <w:sz w:val="20"/>
                <w:szCs w:val="20"/>
                <w:highlight w:val="none"/>
                <w:lang w:bidi="ar"/>
              </w:rPr>
            </w:pPr>
            <w:r>
              <w:rPr>
                <w:rFonts w:hint="eastAsia" w:eastAsia="宋体" w:cs="宋体"/>
                <w:kern w:val="0"/>
                <w:sz w:val="20"/>
                <w:szCs w:val="20"/>
                <w:highlight w:val="none"/>
                <w:lang w:bidi="ar"/>
              </w:rPr>
              <w:t>C3产出时效（8分）</w:t>
            </w:r>
          </w:p>
        </w:tc>
        <w:tc>
          <w:tcPr>
            <w:tcW w:w="1196" w:type="pct"/>
            <w:vAlign w:val="center"/>
          </w:tcPr>
          <w:p>
            <w:pPr>
              <w:widowControl/>
              <w:spacing w:line="240" w:lineRule="auto"/>
              <w:ind w:firstLine="0" w:firstLineChars="0"/>
              <w:jc w:val="left"/>
              <w:textAlignment w:val="center"/>
              <w:rPr>
                <w:rFonts w:eastAsia="宋体" w:cs="宋体"/>
                <w:kern w:val="0"/>
                <w:sz w:val="20"/>
                <w:szCs w:val="20"/>
                <w:highlight w:val="none"/>
                <w:lang w:bidi="ar"/>
              </w:rPr>
            </w:pPr>
            <w:r>
              <w:rPr>
                <w:rFonts w:hint="eastAsia" w:eastAsia="宋体" w:cs="宋体"/>
                <w:kern w:val="0"/>
                <w:sz w:val="20"/>
                <w:szCs w:val="20"/>
                <w:highlight w:val="none"/>
                <w:lang w:bidi="ar"/>
              </w:rPr>
              <w:t>C31资金支付及时率</w:t>
            </w:r>
          </w:p>
        </w:tc>
        <w:tc>
          <w:tcPr>
            <w:tcW w:w="571" w:type="pct"/>
            <w:vAlign w:val="center"/>
          </w:tcPr>
          <w:p>
            <w:pPr>
              <w:widowControl/>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100%</w:t>
            </w:r>
          </w:p>
        </w:tc>
        <w:tc>
          <w:tcPr>
            <w:tcW w:w="680" w:type="pct"/>
            <w:vAlign w:val="center"/>
          </w:tcPr>
          <w:p>
            <w:pPr>
              <w:widowControl/>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100%</w:t>
            </w:r>
          </w:p>
        </w:tc>
        <w:tc>
          <w:tcPr>
            <w:tcW w:w="409" w:type="pct"/>
            <w:vAlign w:val="center"/>
          </w:tcPr>
          <w:p>
            <w:pPr>
              <w:widowControl/>
              <w:spacing w:line="240" w:lineRule="auto"/>
              <w:ind w:firstLine="0" w:firstLineChars="0"/>
              <w:jc w:val="center"/>
              <w:textAlignment w:val="center"/>
              <w:rPr>
                <w:rFonts w:hint="eastAsia" w:eastAsia="宋体" w:cs="宋体"/>
                <w:kern w:val="0"/>
                <w:sz w:val="20"/>
                <w:szCs w:val="20"/>
                <w:highlight w:val="none"/>
                <w:lang w:eastAsia="zh-CN" w:bidi="ar"/>
              </w:rPr>
            </w:pPr>
            <w:r>
              <w:rPr>
                <w:rFonts w:hint="eastAsia" w:eastAsia="宋体" w:cs="宋体"/>
                <w:kern w:val="0"/>
                <w:sz w:val="20"/>
                <w:szCs w:val="20"/>
                <w:highlight w:val="none"/>
                <w:lang w:bidi="ar"/>
              </w:rPr>
              <w:t>4</w:t>
            </w:r>
          </w:p>
        </w:tc>
        <w:tc>
          <w:tcPr>
            <w:tcW w:w="398" w:type="pct"/>
            <w:vAlign w:val="center"/>
          </w:tcPr>
          <w:p>
            <w:pPr>
              <w:widowControl/>
              <w:spacing w:line="240" w:lineRule="auto"/>
              <w:ind w:firstLine="0" w:firstLineChars="0"/>
              <w:jc w:val="center"/>
              <w:textAlignment w:val="center"/>
              <w:rPr>
                <w:rFonts w:hint="eastAsia" w:eastAsia="宋体" w:cs="宋体"/>
                <w:kern w:val="0"/>
                <w:sz w:val="20"/>
                <w:szCs w:val="20"/>
                <w:highlight w:val="none"/>
                <w:lang w:eastAsia="zh-CN" w:bidi="ar"/>
              </w:rPr>
            </w:pPr>
            <w:r>
              <w:rPr>
                <w:rFonts w:hint="eastAsia" w:eastAsia="宋体" w:cs="宋体"/>
                <w:kern w:val="0"/>
                <w:sz w:val="20"/>
                <w:szCs w:val="20"/>
                <w:highlight w:val="none"/>
                <w:lang w:bidi="ar"/>
              </w:rPr>
              <w:t>4</w:t>
            </w:r>
          </w:p>
        </w:tc>
        <w:tc>
          <w:tcPr>
            <w:tcW w:w="519" w:type="pct"/>
            <w:vAlign w:val="center"/>
          </w:tcPr>
          <w:p>
            <w:pPr>
              <w:widowControl/>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rPr>
        <w:tc>
          <w:tcPr>
            <w:tcW w:w="577" w:type="pct"/>
            <w:vMerge w:val="continue"/>
            <w:vAlign w:val="center"/>
          </w:tcPr>
          <w:p>
            <w:pPr>
              <w:widowControl/>
              <w:spacing w:line="240" w:lineRule="auto"/>
              <w:ind w:firstLine="0" w:firstLineChars="0"/>
              <w:jc w:val="left"/>
              <w:textAlignment w:val="center"/>
              <w:rPr>
                <w:rFonts w:eastAsia="宋体" w:cs="宋体"/>
                <w:sz w:val="20"/>
                <w:szCs w:val="20"/>
                <w:highlight w:val="none"/>
              </w:rPr>
            </w:pPr>
          </w:p>
        </w:tc>
        <w:tc>
          <w:tcPr>
            <w:tcW w:w="647" w:type="pct"/>
            <w:vMerge w:val="continue"/>
            <w:vAlign w:val="center"/>
          </w:tcPr>
          <w:p>
            <w:pPr>
              <w:widowControl/>
              <w:spacing w:line="240" w:lineRule="auto"/>
              <w:ind w:firstLine="0" w:firstLineChars="0"/>
              <w:jc w:val="left"/>
              <w:textAlignment w:val="center"/>
              <w:rPr>
                <w:rFonts w:eastAsia="宋体" w:cs="宋体"/>
                <w:kern w:val="0"/>
                <w:sz w:val="20"/>
                <w:szCs w:val="20"/>
                <w:highlight w:val="none"/>
                <w:lang w:bidi="ar"/>
              </w:rPr>
            </w:pPr>
          </w:p>
        </w:tc>
        <w:tc>
          <w:tcPr>
            <w:tcW w:w="1196" w:type="pct"/>
            <w:vAlign w:val="center"/>
          </w:tcPr>
          <w:p>
            <w:pPr>
              <w:widowControl/>
              <w:spacing w:line="240" w:lineRule="auto"/>
              <w:ind w:firstLine="0" w:firstLineChars="0"/>
              <w:jc w:val="left"/>
              <w:textAlignment w:val="center"/>
              <w:rPr>
                <w:rFonts w:eastAsia="宋体" w:cs="宋体"/>
                <w:kern w:val="0"/>
                <w:sz w:val="20"/>
                <w:szCs w:val="20"/>
                <w:highlight w:val="none"/>
                <w:lang w:bidi="ar"/>
              </w:rPr>
            </w:pPr>
            <w:r>
              <w:rPr>
                <w:rFonts w:hint="eastAsia" w:eastAsia="宋体" w:cs="宋体"/>
                <w:kern w:val="0"/>
                <w:sz w:val="20"/>
                <w:szCs w:val="20"/>
                <w:highlight w:val="none"/>
                <w:lang w:bidi="ar"/>
              </w:rPr>
              <w:t>C32项目完成时间</w:t>
            </w:r>
          </w:p>
        </w:tc>
        <w:tc>
          <w:tcPr>
            <w:tcW w:w="571" w:type="pct"/>
            <w:vAlign w:val="center"/>
          </w:tcPr>
          <w:p>
            <w:pPr>
              <w:widowControl/>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2023年9月30日</w:t>
            </w:r>
          </w:p>
        </w:tc>
        <w:tc>
          <w:tcPr>
            <w:tcW w:w="680" w:type="pct"/>
            <w:vAlign w:val="center"/>
          </w:tcPr>
          <w:p>
            <w:pPr>
              <w:widowControl/>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2023年10月27日</w:t>
            </w:r>
          </w:p>
        </w:tc>
        <w:tc>
          <w:tcPr>
            <w:tcW w:w="409" w:type="pct"/>
            <w:vAlign w:val="center"/>
          </w:tcPr>
          <w:p>
            <w:pPr>
              <w:widowControl/>
              <w:spacing w:line="240" w:lineRule="auto"/>
              <w:ind w:firstLine="0" w:firstLineChars="0"/>
              <w:jc w:val="center"/>
              <w:textAlignment w:val="center"/>
              <w:rPr>
                <w:rFonts w:hint="eastAsia" w:eastAsia="宋体" w:cs="宋体"/>
                <w:kern w:val="0"/>
                <w:sz w:val="20"/>
                <w:szCs w:val="20"/>
                <w:highlight w:val="none"/>
                <w:lang w:eastAsia="zh-CN" w:bidi="ar"/>
              </w:rPr>
            </w:pPr>
            <w:r>
              <w:rPr>
                <w:rFonts w:hint="eastAsia" w:eastAsia="宋体" w:cs="宋体"/>
                <w:kern w:val="0"/>
                <w:sz w:val="20"/>
                <w:szCs w:val="20"/>
                <w:highlight w:val="none"/>
                <w:lang w:bidi="ar"/>
              </w:rPr>
              <w:t>4</w:t>
            </w:r>
          </w:p>
        </w:tc>
        <w:tc>
          <w:tcPr>
            <w:tcW w:w="398" w:type="pct"/>
            <w:vAlign w:val="center"/>
          </w:tcPr>
          <w:p>
            <w:pPr>
              <w:widowControl/>
              <w:spacing w:line="240" w:lineRule="auto"/>
              <w:ind w:firstLine="0" w:firstLineChars="0"/>
              <w:jc w:val="center"/>
              <w:textAlignment w:val="center"/>
              <w:rPr>
                <w:rFonts w:hint="eastAsia" w:eastAsia="宋体" w:cs="宋体"/>
                <w:kern w:val="0"/>
                <w:sz w:val="20"/>
                <w:szCs w:val="20"/>
                <w:highlight w:val="none"/>
                <w:lang w:eastAsia="zh-CN" w:bidi="ar"/>
              </w:rPr>
            </w:pPr>
            <w:r>
              <w:rPr>
                <w:rFonts w:hint="eastAsia" w:eastAsia="宋体" w:cs="宋体"/>
                <w:kern w:val="0"/>
                <w:sz w:val="20"/>
                <w:szCs w:val="20"/>
                <w:highlight w:val="none"/>
                <w:lang w:bidi="ar"/>
              </w:rPr>
              <w:t>0</w:t>
            </w:r>
          </w:p>
        </w:tc>
        <w:tc>
          <w:tcPr>
            <w:tcW w:w="519" w:type="pct"/>
            <w:vAlign w:val="center"/>
          </w:tcPr>
          <w:p>
            <w:pPr>
              <w:widowControl/>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rPr>
        <w:tc>
          <w:tcPr>
            <w:tcW w:w="577" w:type="pct"/>
            <w:vMerge w:val="continue"/>
            <w:vAlign w:val="center"/>
          </w:tcPr>
          <w:p>
            <w:pPr>
              <w:widowControl/>
              <w:spacing w:line="240" w:lineRule="auto"/>
              <w:ind w:firstLine="0" w:firstLineChars="0"/>
              <w:jc w:val="left"/>
              <w:textAlignment w:val="center"/>
              <w:rPr>
                <w:rFonts w:eastAsia="宋体" w:cs="宋体"/>
                <w:sz w:val="20"/>
                <w:szCs w:val="20"/>
                <w:highlight w:val="none"/>
              </w:rPr>
            </w:pPr>
          </w:p>
        </w:tc>
        <w:tc>
          <w:tcPr>
            <w:tcW w:w="647" w:type="pct"/>
            <w:vMerge w:val="restart"/>
            <w:vAlign w:val="center"/>
          </w:tcPr>
          <w:p>
            <w:pPr>
              <w:widowControl/>
              <w:spacing w:line="240" w:lineRule="auto"/>
              <w:ind w:firstLine="0" w:firstLineChars="0"/>
              <w:jc w:val="left"/>
              <w:textAlignment w:val="center"/>
              <w:rPr>
                <w:rFonts w:eastAsia="宋体" w:cs="宋体"/>
                <w:kern w:val="0"/>
                <w:sz w:val="20"/>
                <w:szCs w:val="20"/>
                <w:highlight w:val="none"/>
                <w:lang w:bidi="ar"/>
              </w:rPr>
            </w:pPr>
            <w:r>
              <w:rPr>
                <w:rFonts w:hint="eastAsia" w:eastAsia="宋体" w:cs="宋体"/>
                <w:kern w:val="0"/>
                <w:sz w:val="20"/>
                <w:szCs w:val="20"/>
                <w:highlight w:val="none"/>
                <w:lang w:bidi="ar"/>
              </w:rPr>
              <w:t>C4产出成本（6分）</w:t>
            </w:r>
          </w:p>
        </w:tc>
        <w:tc>
          <w:tcPr>
            <w:tcW w:w="1196" w:type="pct"/>
            <w:vAlign w:val="center"/>
          </w:tcPr>
          <w:p>
            <w:pPr>
              <w:widowControl/>
              <w:spacing w:line="240" w:lineRule="auto"/>
              <w:ind w:firstLine="0" w:firstLineChars="0"/>
              <w:jc w:val="left"/>
              <w:textAlignment w:val="center"/>
              <w:rPr>
                <w:rFonts w:eastAsia="宋体" w:cs="宋体"/>
                <w:kern w:val="0"/>
                <w:sz w:val="20"/>
                <w:szCs w:val="20"/>
                <w:highlight w:val="none"/>
                <w:lang w:bidi="ar"/>
              </w:rPr>
            </w:pPr>
            <w:r>
              <w:rPr>
                <w:rFonts w:hint="eastAsia" w:eastAsia="宋体" w:cs="宋体"/>
                <w:kern w:val="0"/>
                <w:sz w:val="20"/>
                <w:szCs w:val="20"/>
                <w:highlight w:val="none"/>
                <w:lang w:bidi="ar"/>
              </w:rPr>
              <w:t>C41扶持自治区级及以上农民合作社示范社补贴标准</w:t>
            </w:r>
          </w:p>
        </w:tc>
        <w:tc>
          <w:tcPr>
            <w:tcW w:w="571" w:type="pct"/>
            <w:vAlign w:val="center"/>
          </w:tcPr>
          <w:p>
            <w:pPr>
              <w:widowControl/>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≤25万元/个</w:t>
            </w:r>
          </w:p>
        </w:tc>
        <w:tc>
          <w:tcPr>
            <w:tcW w:w="680" w:type="pct"/>
            <w:vAlign w:val="center"/>
          </w:tcPr>
          <w:p>
            <w:pPr>
              <w:widowControl/>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25万元/个</w:t>
            </w:r>
          </w:p>
        </w:tc>
        <w:tc>
          <w:tcPr>
            <w:tcW w:w="409" w:type="pct"/>
            <w:vAlign w:val="center"/>
          </w:tcPr>
          <w:p>
            <w:pPr>
              <w:widowControl/>
              <w:spacing w:line="240" w:lineRule="auto"/>
              <w:ind w:firstLine="0" w:firstLineChars="0"/>
              <w:jc w:val="center"/>
              <w:textAlignment w:val="center"/>
              <w:rPr>
                <w:rFonts w:hint="eastAsia" w:eastAsia="宋体" w:cs="宋体"/>
                <w:kern w:val="0"/>
                <w:sz w:val="20"/>
                <w:szCs w:val="20"/>
                <w:highlight w:val="none"/>
                <w:lang w:eastAsia="zh-CN" w:bidi="ar"/>
              </w:rPr>
            </w:pPr>
            <w:r>
              <w:rPr>
                <w:rFonts w:hint="eastAsia" w:eastAsia="宋体" w:cs="宋体"/>
                <w:kern w:val="0"/>
                <w:sz w:val="20"/>
                <w:szCs w:val="20"/>
                <w:highlight w:val="none"/>
                <w:lang w:bidi="ar"/>
              </w:rPr>
              <w:t>2</w:t>
            </w:r>
          </w:p>
        </w:tc>
        <w:tc>
          <w:tcPr>
            <w:tcW w:w="398" w:type="pct"/>
            <w:vAlign w:val="center"/>
          </w:tcPr>
          <w:p>
            <w:pPr>
              <w:widowControl/>
              <w:spacing w:line="240" w:lineRule="auto"/>
              <w:ind w:firstLine="0" w:firstLineChars="0"/>
              <w:jc w:val="center"/>
              <w:textAlignment w:val="center"/>
              <w:rPr>
                <w:rFonts w:hint="eastAsia" w:eastAsia="宋体" w:cs="宋体"/>
                <w:kern w:val="0"/>
                <w:sz w:val="20"/>
                <w:szCs w:val="20"/>
                <w:highlight w:val="none"/>
                <w:lang w:eastAsia="zh-CN" w:bidi="ar"/>
              </w:rPr>
            </w:pPr>
            <w:r>
              <w:rPr>
                <w:rFonts w:hint="eastAsia" w:eastAsia="宋体" w:cs="宋体"/>
                <w:kern w:val="0"/>
                <w:sz w:val="20"/>
                <w:szCs w:val="20"/>
                <w:highlight w:val="none"/>
                <w:lang w:bidi="ar"/>
              </w:rPr>
              <w:t>2</w:t>
            </w:r>
          </w:p>
        </w:tc>
        <w:tc>
          <w:tcPr>
            <w:tcW w:w="519" w:type="pct"/>
            <w:vAlign w:val="center"/>
          </w:tcPr>
          <w:p>
            <w:pPr>
              <w:widowControl/>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rPr>
        <w:tc>
          <w:tcPr>
            <w:tcW w:w="577" w:type="pct"/>
            <w:vMerge w:val="continue"/>
            <w:vAlign w:val="center"/>
          </w:tcPr>
          <w:p>
            <w:pPr>
              <w:widowControl/>
              <w:spacing w:line="240" w:lineRule="auto"/>
              <w:ind w:firstLine="0" w:firstLineChars="0"/>
              <w:jc w:val="left"/>
              <w:textAlignment w:val="center"/>
              <w:rPr>
                <w:rFonts w:eastAsia="宋体" w:cs="宋体"/>
                <w:sz w:val="20"/>
                <w:szCs w:val="20"/>
                <w:highlight w:val="none"/>
              </w:rPr>
            </w:pPr>
          </w:p>
        </w:tc>
        <w:tc>
          <w:tcPr>
            <w:tcW w:w="647" w:type="pct"/>
            <w:vMerge w:val="continue"/>
            <w:vAlign w:val="center"/>
          </w:tcPr>
          <w:p>
            <w:pPr>
              <w:widowControl/>
              <w:spacing w:line="240" w:lineRule="auto"/>
              <w:ind w:firstLine="0" w:firstLineChars="0"/>
              <w:jc w:val="left"/>
              <w:textAlignment w:val="center"/>
              <w:rPr>
                <w:rFonts w:eastAsia="宋体" w:cs="宋体"/>
                <w:kern w:val="0"/>
                <w:sz w:val="20"/>
                <w:szCs w:val="20"/>
                <w:highlight w:val="none"/>
                <w:lang w:bidi="ar"/>
              </w:rPr>
            </w:pPr>
          </w:p>
        </w:tc>
        <w:tc>
          <w:tcPr>
            <w:tcW w:w="1196" w:type="pct"/>
            <w:vAlign w:val="center"/>
          </w:tcPr>
          <w:p>
            <w:pPr>
              <w:widowControl/>
              <w:spacing w:line="240" w:lineRule="auto"/>
              <w:ind w:firstLine="0" w:firstLineChars="0"/>
              <w:jc w:val="left"/>
              <w:textAlignment w:val="center"/>
              <w:rPr>
                <w:rFonts w:eastAsia="宋体" w:cs="宋体"/>
                <w:kern w:val="0"/>
                <w:sz w:val="20"/>
                <w:szCs w:val="20"/>
                <w:highlight w:val="none"/>
                <w:lang w:bidi="ar"/>
              </w:rPr>
            </w:pPr>
            <w:r>
              <w:rPr>
                <w:rFonts w:hint="eastAsia" w:eastAsia="宋体" w:cs="宋体"/>
                <w:kern w:val="0"/>
                <w:sz w:val="20"/>
                <w:szCs w:val="20"/>
                <w:highlight w:val="none"/>
                <w:lang w:bidi="ar"/>
              </w:rPr>
              <w:t>C42扶持县级及以上农民合作社补贴标准</w:t>
            </w:r>
          </w:p>
        </w:tc>
        <w:tc>
          <w:tcPr>
            <w:tcW w:w="571" w:type="pct"/>
            <w:vAlign w:val="center"/>
          </w:tcPr>
          <w:p>
            <w:pPr>
              <w:widowControl/>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≤7万元/个</w:t>
            </w:r>
          </w:p>
        </w:tc>
        <w:tc>
          <w:tcPr>
            <w:tcW w:w="680" w:type="pct"/>
            <w:vAlign w:val="center"/>
          </w:tcPr>
          <w:p>
            <w:pPr>
              <w:widowControl/>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7万元/个</w:t>
            </w:r>
          </w:p>
        </w:tc>
        <w:tc>
          <w:tcPr>
            <w:tcW w:w="409" w:type="pct"/>
            <w:vAlign w:val="center"/>
          </w:tcPr>
          <w:p>
            <w:pPr>
              <w:widowControl/>
              <w:spacing w:line="240" w:lineRule="auto"/>
              <w:ind w:firstLine="0" w:firstLineChars="0"/>
              <w:jc w:val="center"/>
              <w:textAlignment w:val="center"/>
              <w:rPr>
                <w:rFonts w:hint="eastAsia" w:eastAsia="宋体" w:cs="宋体"/>
                <w:kern w:val="0"/>
                <w:sz w:val="20"/>
                <w:szCs w:val="20"/>
                <w:highlight w:val="none"/>
                <w:lang w:eastAsia="zh-CN" w:bidi="ar"/>
              </w:rPr>
            </w:pPr>
            <w:r>
              <w:rPr>
                <w:rFonts w:hint="eastAsia" w:eastAsia="宋体" w:cs="宋体"/>
                <w:kern w:val="0"/>
                <w:sz w:val="20"/>
                <w:szCs w:val="20"/>
                <w:highlight w:val="none"/>
                <w:lang w:bidi="ar"/>
              </w:rPr>
              <w:t>2</w:t>
            </w:r>
          </w:p>
        </w:tc>
        <w:tc>
          <w:tcPr>
            <w:tcW w:w="398" w:type="pct"/>
            <w:vAlign w:val="center"/>
          </w:tcPr>
          <w:p>
            <w:pPr>
              <w:widowControl/>
              <w:spacing w:line="240" w:lineRule="auto"/>
              <w:ind w:firstLine="0" w:firstLineChars="0"/>
              <w:jc w:val="center"/>
              <w:textAlignment w:val="center"/>
              <w:rPr>
                <w:rFonts w:hint="eastAsia" w:eastAsia="宋体" w:cs="宋体"/>
                <w:kern w:val="0"/>
                <w:sz w:val="20"/>
                <w:szCs w:val="20"/>
                <w:highlight w:val="none"/>
                <w:lang w:eastAsia="zh-CN" w:bidi="ar"/>
              </w:rPr>
            </w:pPr>
            <w:r>
              <w:rPr>
                <w:rFonts w:hint="eastAsia" w:eastAsia="宋体" w:cs="宋体"/>
                <w:kern w:val="0"/>
                <w:sz w:val="20"/>
                <w:szCs w:val="20"/>
                <w:highlight w:val="none"/>
                <w:lang w:bidi="ar"/>
              </w:rPr>
              <w:t>2</w:t>
            </w:r>
          </w:p>
        </w:tc>
        <w:tc>
          <w:tcPr>
            <w:tcW w:w="519" w:type="pct"/>
            <w:vAlign w:val="center"/>
          </w:tcPr>
          <w:p>
            <w:pPr>
              <w:widowControl/>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rPr>
        <w:tc>
          <w:tcPr>
            <w:tcW w:w="577" w:type="pct"/>
            <w:vMerge w:val="continue"/>
            <w:vAlign w:val="center"/>
          </w:tcPr>
          <w:p>
            <w:pPr>
              <w:widowControl/>
              <w:spacing w:line="240" w:lineRule="auto"/>
              <w:ind w:firstLine="0" w:firstLineChars="0"/>
              <w:jc w:val="left"/>
              <w:textAlignment w:val="center"/>
              <w:rPr>
                <w:rFonts w:eastAsia="宋体" w:cs="宋体"/>
                <w:sz w:val="20"/>
                <w:szCs w:val="20"/>
                <w:highlight w:val="none"/>
              </w:rPr>
            </w:pPr>
          </w:p>
        </w:tc>
        <w:tc>
          <w:tcPr>
            <w:tcW w:w="647" w:type="pct"/>
            <w:vMerge w:val="continue"/>
            <w:vAlign w:val="center"/>
          </w:tcPr>
          <w:p>
            <w:pPr>
              <w:widowControl/>
              <w:spacing w:line="240" w:lineRule="auto"/>
              <w:ind w:firstLine="0" w:firstLineChars="0"/>
              <w:jc w:val="left"/>
              <w:textAlignment w:val="center"/>
              <w:rPr>
                <w:rFonts w:eastAsia="宋体" w:cs="宋体"/>
                <w:kern w:val="0"/>
                <w:sz w:val="20"/>
                <w:szCs w:val="20"/>
                <w:highlight w:val="none"/>
                <w:lang w:bidi="ar"/>
              </w:rPr>
            </w:pPr>
          </w:p>
        </w:tc>
        <w:tc>
          <w:tcPr>
            <w:tcW w:w="1196" w:type="pct"/>
            <w:vAlign w:val="center"/>
          </w:tcPr>
          <w:p>
            <w:pPr>
              <w:widowControl/>
              <w:spacing w:line="240" w:lineRule="auto"/>
              <w:ind w:firstLine="0" w:firstLineChars="0"/>
              <w:jc w:val="left"/>
              <w:textAlignment w:val="center"/>
              <w:rPr>
                <w:rFonts w:eastAsia="宋体" w:cs="宋体"/>
                <w:kern w:val="0"/>
                <w:sz w:val="20"/>
                <w:szCs w:val="20"/>
                <w:highlight w:val="none"/>
                <w:lang w:bidi="ar"/>
              </w:rPr>
            </w:pPr>
            <w:r>
              <w:rPr>
                <w:rFonts w:hint="eastAsia" w:eastAsia="宋体" w:cs="宋体"/>
                <w:kern w:val="0"/>
                <w:sz w:val="20"/>
                <w:szCs w:val="20"/>
                <w:highlight w:val="none"/>
                <w:lang w:bidi="ar"/>
              </w:rPr>
              <w:t>C43扶持县级及以上示范家庭农场补贴标准</w:t>
            </w:r>
          </w:p>
        </w:tc>
        <w:tc>
          <w:tcPr>
            <w:tcW w:w="571" w:type="pct"/>
            <w:vAlign w:val="center"/>
          </w:tcPr>
          <w:p>
            <w:pPr>
              <w:widowControl/>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≤8万元/个</w:t>
            </w:r>
          </w:p>
        </w:tc>
        <w:tc>
          <w:tcPr>
            <w:tcW w:w="680" w:type="pct"/>
            <w:vAlign w:val="center"/>
          </w:tcPr>
          <w:p>
            <w:pPr>
              <w:widowControl/>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8万元/个</w:t>
            </w:r>
          </w:p>
        </w:tc>
        <w:tc>
          <w:tcPr>
            <w:tcW w:w="409" w:type="pct"/>
            <w:vAlign w:val="center"/>
          </w:tcPr>
          <w:p>
            <w:pPr>
              <w:widowControl/>
              <w:spacing w:line="240" w:lineRule="auto"/>
              <w:ind w:firstLine="0" w:firstLineChars="0"/>
              <w:jc w:val="center"/>
              <w:textAlignment w:val="center"/>
              <w:rPr>
                <w:rFonts w:hint="eastAsia" w:eastAsia="宋体" w:cs="宋体"/>
                <w:kern w:val="0"/>
                <w:sz w:val="20"/>
                <w:szCs w:val="20"/>
                <w:highlight w:val="none"/>
                <w:lang w:eastAsia="zh-CN" w:bidi="ar"/>
              </w:rPr>
            </w:pPr>
            <w:r>
              <w:rPr>
                <w:rFonts w:hint="eastAsia" w:eastAsia="宋体" w:cs="宋体"/>
                <w:kern w:val="0"/>
                <w:sz w:val="20"/>
                <w:szCs w:val="20"/>
                <w:highlight w:val="none"/>
                <w:lang w:bidi="ar"/>
              </w:rPr>
              <w:t>2</w:t>
            </w:r>
          </w:p>
        </w:tc>
        <w:tc>
          <w:tcPr>
            <w:tcW w:w="398" w:type="pct"/>
            <w:vAlign w:val="center"/>
          </w:tcPr>
          <w:p>
            <w:pPr>
              <w:widowControl/>
              <w:spacing w:line="240" w:lineRule="auto"/>
              <w:ind w:firstLine="0" w:firstLineChars="0"/>
              <w:jc w:val="center"/>
              <w:textAlignment w:val="center"/>
              <w:rPr>
                <w:rFonts w:hint="eastAsia" w:eastAsia="宋体" w:cs="宋体"/>
                <w:kern w:val="0"/>
                <w:sz w:val="20"/>
                <w:szCs w:val="20"/>
                <w:highlight w:val="none"/>
                <w:lang w:eastAsia="zh-CN" w:bidi="ar"/>
              </w:rPr>
            </w:pPr>
            <w:r>
              <w:rPr>
                <w:rFonts w:hint="eastAsia" w:eastAsia="宋体" w:cs="宋体"/>
                <w:kern w:val="0"/>
                <w:sz w:val="20"/>
                <w:szCs w:val="20"/>
                <w:highlight w:val="none"/>
                <w:lang w:bidi="ar"/>
              </w:rPr>
              <w:t>2</w:t>
            </w:r>
          </w:p>
        </w:tc>
        <w:tc>
          <w:tcPr>
            <w:tcW w:w="519" w:type="pct"/>
            <w:vAlign w:val="center"/>
          </w:tcPr>
          <w:p>
            <w:pPr>
              <w:widowControl/>
              <w:spacing w:line="240" w:lineRule="auto"/>
              <w:ind w:firstLine="0" w:firstLineChars="0"/>
              <w:jc w:val="center"/>
              <w:textAlignment w:val="center"/>
              <w:rPr>
                <w:rFonts w:eastAsia="宋体" w:cs="宋体"/>
                <w:kern w:val="0"/>
                <w:sz w:val="20"/>
                <w:szCs w:val="20"/>
                <w:highlight w:val="none"/>
                <w:lang w:bidi="ar"/>
              </w:rPr>
            </w:pPr>
            <w:r>
              <w:rPr>
                <w:rFonts w:hint="eastAsia" w:eastAsia="宋体" w:cs="宋体"/>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rPr>
        <w:tc>
          <w:tcPr>
            <w:tcW w:w="577" w:type="pct"/>
            <w:gridSpan w:val="3"/>
            <w:vAlign w:val="center"/>
          </w:tcPr>
          <w:p>
            <w:pPr>
              <w:widowControl/>
              <w:spacing w:line="240" w:lineRule="auto"/>
              <w:ind w:firstLine="0" w:firstLineChars="0"/>
              <w:jc w:val="center"/>
              <w:textAlignment w:val="center"/>
              <w:rPr>
                <w:rFonts w:eastAsia="宋体" w:cs="宋体"/>
                <w:b/>
                <w:bCs/>
                <w:sz w:val="20"/>
                <w:szCs w:val="20"/>
                <w:highlight w:val="none"/>
              </w:rPr>
            </w:pPr>
            <w:r>
              <w:rPr>
                <w:rFonts w:hint="eastAsia" w:eastAsia="宋体" w:cs="宋体"/>
                <w:b/>
                <w:bCs/>
                <w:kern w:val="0"/>
                <w:sz w:val="20"/>
                <w:szCs w:val="20"/>
                <w:highlight w:val="none"/>
                <w:lang w:bidi="ar"/>
              </w:rPr>
              <w:t>合计</w:t>
            </w:r>
          </w:p>
        </w:tc>
        <w:tc>
          <w:tcPr>
            <w:tcW w:w="571" w:type="pct"/>
            <w:vAlign w:val="center"/>
          </w:tcPr>
          <w:p>
            <w:pPr>
              <w:widowControl/>
              <w:spacing w:line="240" w:lineRule="auto"/>
              <w:ind w:firstLine="0" w:firstLineChars="0"/>
              <w:jc w:val="center"/>
              <w:textAlignment w:val="center"/>
              <w:rPr>
                <w:rFonts w:eastAsia="宋体" w:cs="宋体"/>
                <w:b/>
                <w:bCs/>
                <w:kern w:val="0"/>
                <w:sz w:val="20"/>
                <w:szCs w:val="20"/>
                <w:highlight w:val="none"/>
                <w:lang w:bidi="ar"/>
              </w:rPr>
            </w:pPr>
          </w:p>
        </w:tc>
        <w:tc>
          <w:tcPr>
            <w:tcW w:w="680" w:type="pct"/>
            <w:vAlign w:val="center"/>
          </w:tcPr>
          <w:p>
            <w:pPr>
              <w:widowControl/>
              <w:spacing w:line="240" w:lineRule="auto"/>
              <w:ind w:firstLine="0" w:firstLineChars="0"/>
              <w:jc w:val="center"/>
              <w:textAlignment w:val="center"/>
              <w:rPr>
                <w:rFonts w:eastAsia="宋体" w:cs="宋体"/>
                <w:b/>
                <w:bCs/>
                <w:kern w:val="0"/>
                <w:sz w:val="20"/>
                <w:szCs w:val="20"/>
                <w:highlight w:val="none"/>
                <w:lang w:bidi="ar"/>
              </w:rPr>
            </w:pPr>
          </w:p>
        </w:tc>
        <w:tc>
          <w:tcPr>
            <w:tcW w:w="409" w:type="pct"/>
            <w:vAlign w:val="center"/>
          </w:tcPr>
          <w:p>
            <w:pPr>
              <w:widowControl/>
              <w:spacing w:line="240" w:lineRule="auto"/>
              <w:ind w:firstLine="0" w:firstLineChars="0"/>
              <w:jc w:val="center"/>
              <w:textAlignment w:val="center"/>
              <w:rPr>
                <w:rFonts w:hint="eastAsia" w:eastAsia="宋体" w:cs="宋体"/>
                <w:b/>
                <w:bCs/>
                <w:kern w:val="0"/>
                <w:sz w:val="20"/>
                <w:szCs w:val="20"/>
                <w:highlight w:val="none"/>
                <w:lang w:eastAsia="zh-CN" w:bidi="ar"/>
              </w:rPr>
            </w:pPr>
            <w:r>
              <w:rPr>
                <w:rFonts w:hint="eastAsia" w:eastAsia="宋体" w:cs="宋体"/>
                <w:b/>
                <w:bCs/>
                <w:kern w:val="0"/>
                <w:sz w:val="20"/>
                <w:szCs w:val="20"/>
                <w:highlight w:val="none"/>
                <w:lang w:bidi="ar"/>
              </w:rPr>
              <w:t>30</w:t>
            </w:r>
          </w:p>
        </w:tc>
        <w:tc>
          <w:tcPr>
            <w:tcW w:w="398" w:type="pct"/>
            <w:vAlign w:val="center"/>
          </w:tcPr>
          <w:p>
            <w:pPr>
              <w:widowControl/>
              <w:spacing w:line="240" w:lineRule="auto"/>
              <w:ind w:firstLine="0" w:firstLineChars="0"/>
              <w:jc w:val="center"/>
              <w:textAlignment w:val="center"/>
              <w:rPr>
                <w:rFonts w:hint="eastAsia" w:eastAsia="宋体" w:cs="宋体"/>
                <w:b/>
                <w:bCs/>
                <w:kern w:val="0"/>
                <w:sz w:val="20"/>
                <w:szCs w:val="20"/>
                <w:highlight w:val="none"/>
                <w:lang w:eastAsia="zh-CN" w:bidi="ar"/>
              </w:rPr>
            </w:pPr>
            <w:r>
              <w:rPr>
                <w:rFonts w:hint="eastAsia" w:eastAsia="宋体" w:cs="宋体"/>
                <w:b/>
                <w:bCs/>
                <w:kern w:val="0"/>
                <w:sz w:val="20"/>
                <w:szCs w:val="20"/>
                <w:highlight w:val="none"/>
                <w:lang w:bidi="ar"/>
              </w:rPr>
              <w:t>26</w:t>
            </w:r>
          </w:p>
        </w:tc>
        <w:tc>
          <w:tcPr>
            <w:tcW w:w="519" w:type="pct"/>
            <w:vAlign w:val="center"/>
          </w:tcPr>
          <w:p>
            <w:pPr>
              <w:widowControl/>
              <w:spacing w:line="240" w:lineRule="auto"/>
              <w:ind w:firstLine="0" w:firstLineChars="0"/>
              <w:jc w:val="center"/>
              <w:textAlignment w:val="center"/>
              <w:rPr>
                <w:rFonts w:eastAsia="宋体" w:cs="宋体"/>
                <w:b/>
                <w:bCs/>
                <w:kern w:val="0"/>
                <w:sz w:val="20"/>
                <w:szCs w:val="20"/>
                <w:highlight w:val="none"/>
                <w:lang w:bidi="ar"/>
              </w:rPr>
            </w:pPr>
            <w:r>
              <w:rPr>
                <w:rFonts w:hint="eastAsia" w:eastAsia="宋体" w:cs="宋体"/>
                <w:b/>
                <w:bCs/>
                <w:kern w:val="0"/>
                <w:sz w:val="20"/>
                <w:szCs w:val="20"/>
                <w:highlight w:val="none"/>
                <w:lang w:bidi="ar"/>
              </w:rPr>
              <w:t>86.67%</w:t>
            </w:r>
          </w:p>
        </w:tc>
      </w:tr>
    </w:tbl>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指标得分分析：</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（1）C11扶持自治区级及以上农民合作社示范社数量指标</w:t>
      </w:r>
    </w:p>
    <w:p>
      <w:pPr>
        <w:ind w:firstLine="420"/>
        <w:rPr>
          <w:highlight w:val="none"/>
        </w:rPr>
      </w:pPr>
      <w:r>
        <w:rPr>
          <w:highlight w:val="none"/>
        </w:rPr>
        <w:t>经查阅《</w:t>
      </w:r>
      <w:r>
        <w:rPr>
          <w:rFonts w:hint="eastAsia"/>
          <w:highlight w:val="none"/>
        </w:rPr>
        <w:t>巴楚县2023年合作社建设</w:t>
      </w:r>
      <w:r>
        <w:rPr>
          <w:highlight w:val="none"/>
        </w:rPr>
        <w:t>项目验收单》、资金支付材料，巴楚县农村合作经济发展中心</w:t>
      </w:r>
      <w:r>
        <w:rPr>
          <w:rFonts w:hint="eastAsia"/>
          <w:highlight w:val="none"/>
        </w:rPr>
        <w:t>实际完成扶持</w:t>
      </w:r>
      <w:r>
        <w:rPr>
          <w:highlight w:val="none"/>
        </w:rPr>
        <w:t>10个自治区级及以上合作社示范社</w:t>
      </w:r>
      <w:r>
        <w:rPr>
          <w:rFonts w:hint="eastAsia"/>
          <w:highlight w:val="none"/>
        </w:rPr>
        <w:t>设备购置，通过验收后，实际按照25万元/个的标准完成拨付</w:t>
      </w:r>
      <w:r>
        <w:rPr>
          <w:highlight w:val="none"/>
        </w:rPr>
        <w:t>10个自治区级及以上合作社示范社</w:t>
      </w:r>
      <w:r>
        <w:rPr>
          <w:rFonts w:hint="eastAsia"/>
          <w:highlight w:val="none"/>
        </w:rPr>
        <w:t>补助资金</w:t>
      </w:r>
      <w:r>
        <w:rPr>
          <w:highlight w:val="none"/>
        </w:rPr>
        <w:t>，根据评价标准，得满分。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highlight w:val="none"/>
        </w:rPr>
        <w:t>该指标满分为4分，根据评分标准得4分。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（2）C12扶持县级及以上农民合作社数量指标</w:t>
      </w:r>
    </w:p>
    <w:p>
      <w:pPr>
        <w:ind w:firstLine="420"/>
        <w:rPr>
          <w:highlight w:val="none"/>
        </w:rPr>
      </w:pPr>
      <w:r>
        <w:rPr>
          <w:highlight w:val="none"/>
        </w:rPr>
        <w:t>经查阅《</w:t>
      </w:r>
      <w:r>
        <w:rPr>
          <w:rFonts w:hint="eastAsia"/>
          <w:highlight w:val="none"/>
        </w:rPr>
        <w:t>巴楚县2023年合作社建设</w:t>
      </w:r>
      <w:r>
        <w:rPr>
          <w:highlight w:val="none"/>
        </w:rPr>
        <w:t>项目验收单》、资金支付材料，巴楚县农村合作经济发展中心</w:t>
      </w:r>
      <w:r>
        <w:rPr>
          <w:rFonts w:hint="eastAsia"/>
          <w:highlight w:val="none"/>
        </w:rPr>
        <w:t>实际完成扶持</w:t>
      </w:r>
      <w:r>
        <w:rPr>
          <w:highlight w:val="none"/>
        </w:rPr>
        <w:t>10个自治区级及以上合作社示范社</w:t>
      </w:r>
      <w:r>
        <w:rPr>
          <w:rFonts w:hint="eastAsia"/>
          <w:highlight w:val="none"/>
        </w:rPr>
        <w:t>设备购置，通过验收后，实际按照7万元/个的标准完成拨付20</w:t>
      </w:r>
      <w:r>
        <w:rPr>
          <w:highlight w:val="none"/>
        </w:rPr>
        <w:t>个</w:t>
      </w:r>
      <w:r>
        <w:rPr>
          <w:rFonts w:hint="eastAsia"/>
          <w:highlight w:val="none"/>
        </w:rPr>
        <w:t>县级</w:t>
      </w:r>
      <w:r>
        <w:rPr>
          <w:highlight w:val="none"/>
        </w:rPr>
        <w:t>及以上合作社示范社</w:t>
      </w:r>
      <w:r>
        <w:rPr>
          <w:rFonts w:hint="eastAsia"/>
          <w:highlight w:val="none"/>
        </w:rPr>
        <w:t>补助资金，</w:t>
      </w:r>
      <w:r>
        <w:rPr>
          <w:highlight w:val="none"/>
        </w:rPr>
        <w:t>根据评价标准，得满分。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highlight w:val="none"/>
        </w:rPr>
        <w:t>该指标满分为4分，根据评分标准得4分。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（3）C13扶持县级及以上示范家庭农场数量指标</w:t>
      </w:r>
    </w:p>
    <w:p>
      <w:pPr>
        <w:ind w:firstLine="420"/>
        <w:rPr>
          <w:highlight w:val="none"/>
        </w:rPr>
      </w:pPr>
      <w:r>
        <w:rPr>
          <w:highlight w:val="none"/>
        </w:rPr>
        <w:t>经查阅《</w:t>
      </w:r>
      <w:r>
        <w:rPr>
          <w:rFonts w:hint="eastAsia"/>
          <w:highlight w:val="none"/>
        </w:rPr>
        <w:t>巴楚县2023年合作社建设</w:t>
      </w:r>
      <w:r>
        <w:rPr>
          <w:highlight w:val="none"/>
        </w:rPr>
        <w:t>项目验收单》、资金支付材料，巴楚县农村合作经济发展中心</w:t>
      </w:r>
      <w:r>
        <w:rPr>
          <w:rFonts w:hint="eastAsia"/>
          <w:highlight w:val="none"/>
        </w:rPr>
        <w:t>实际完成扶持4</w:t>
      </w:r>
      <w:r>
        <w:rPr>
          <w:highlight w:val="none"/>
        </w:rPr>
        <w:t>个</w:t>
      </w:r>
      <w:r>
        <w:rPr>
          <w:rFonts w:hint="eastAsia"/>
          <w:highlight w:val="none"/>
        </w:rPr>
        <w:t>县级及以上示范家庭农场设备购置，通过验收后，实际按照8万元/个的标准完成拨付4个县级</w:t>
      </w:r>
      <w:r>
        <w:rPr>
          <w:highlight w:val="none"/>
        </w:rPr>
        <w:t>及以上</w:t>
      </w:r>
      <w:r>
        <w:rPr>
          <w:rFonts w:hint="eastAsia"/>
          <w:highlight w:val="none"/>
        </w:rPr>
        <w:t>家庭农场补助资金</w:t>
      </w:r>
      <w:r>
        <w:rPr>
          <w:highlight w:val="none"/>
        </w:rPr>
        <w:t>，根据评价标准，得满分。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highlight w:val="none"/>
        </w:rPr>
        <w:t>该指标满分为4分，根据评分标准得4分。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（4）C21扶持项目验收合格率指标</w:t>
      </w:r>
    </w:p>
    <w:p>
      <w:pPr>
        <w:ind w:firstLine="420"/>
        <w:rPr>
          <w:highlight w:val="none"/>
        </w:rPr>
      </w:pPr>
      <w:r>
        <w:rPr>
          <w:highlight w:val="none"/>
        </w:rPr>
        <w:t>经查阅《</w:t>
      </w:r>
      <w:r>
        <w:rPr>
          <w:rFonts w:hint="eastAsia"/>
          <w:highlight w:val="none"/>
        </w:rPr>
        <w:t>巴楚县2023年合作社建设</w:t>
      </w:r>
      <w:r>
        <w:rPr>
          <w:highlight w:val="none"/>
        </w:rPr>
        <w:t>项目验收单》，</w:t>
      </w:r>
      <w:r>
        <w:rPr>
          <w:rFonts w:hint="eastAsia"/>
          <w:highlight w:val="none"/>
        </w:rPr>
        <w:t>2023年7月-10月，34家合作社及家庭农场根据实施方案计划完成建设内容后，由</w:t>
      </w:r>
      <w:r>
        <w:rPr>
          <w:highlight w:val="none"/>
        </w:rPr>
        <w:t>巴楚县合作经济发展中心组织</w:t>
      </w:r>
      <w:r>
        <w:rPr>
          <w:rFonts w:hint="eastAsia"/>
          <w:highlight w:val="none"/>
        </w:rPr>
        <w:t>乡镇、农业农村局以及</w:t>
      </w:r>
      <w:r>
        <w:rPr>
          <w:highlight w:val="none"/>
        </w:rPr>
        <w:t>巴楚县合作经济发展中心</w:t>
      </w:r>
      <w:r>
        <w:rPr>
          <w:rFonts w:hint="eastAsia"/>
          <w:highlight w:val="none"/>
        </w:rPr>
        <w:t>项目负责人进行现场验收</w:t>
      </w:r>
      <w:r>
        <w:rPr>
          <w:highlight w:val="none"/>
        </w:rPr>
        <w:t>，验收</w:t>
      </w:r>
      <w:r>
        <w:rPr>
          <w:rFonts w:hint="eastAsia"/>
          <w:highlight w:val="none"/>
        </w:rPr>
        <w:t>结果均为</w:t>
      </w:r>
      <w:r>
        <w:rPr>
          <w:highlight w:val="none"/>
        </w:rPr>
        <w:t>合格。故项目验收合格率100%，根据评分标准，得满分。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highlight w:val="none"/>
        </w:rPr>
        <w:t>该指标满分为4分，根据评分标准得4分。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（5）C31资金支付及时率指标</w:t>
      </w:r>
    </w:p>
    <w:p>
      <w:pPr>
        <w:ind w:firstLine="420"/>
        <w:rPr>
          <w:highlight w:val="none"/>
        </w:rPr>
      </w:pPr>
      <w:r>
        <w:rPr>
          <w:highlight w:val="none"/>
        </w:rPr>
        <w:t>经查阅项目资金拨付材料以及相关支付凭证，</w:t>
      </w:r>
      <w:r>
        <w:rPr>
          <w:rFonts w:hint="eastAsia"/>
          <w:highlight w:val="none"/>
        </w:rPr>
        <w:t>项</w:t>
      </w:r>
      <w:r>
        <w:rPr>
          <w:highlight w:val="none"/>
        </w:rPr>
        <w:t>目计划</w:t>
      </w:r>
      <w:r>
        <w:rPr>
          <w:rFonts w:hint="eastAsia"/>
          <w:highlight w:val="none"/>
        </w:rPr>
        <w:t>于</w:t>
      </w:r>
      <w:r>
        <w:rPr>
          <w:highlight w:val="none"/>
        </w:rPr>
        <w:t>2023年12月底</w:t>
      </w:r>
      <w:r>
        <w:rPr>
          <w:rFonts w:hint="eastAsia"/>
          <w:highlight w:val="none"/>
        </w:rPr>
        <w:t>完成</w:t>
      </w:r>
      <w:r>
        <w:rPr>
          <w:highlight w:val="none"/>
        </w:rPr>
        <w:t>补助资金</w:t>
      </w:r>
      <w:r>
        <w:rPr>
          <w:rFonts w:hint="eastAsia"/>
          <w:highlight w:val="none"/>
        </w:rPr>
        <w:t>拨付，实际于</w:t>
      </w:r>
      <w:r>
        <w:rPr>
          <w:highlight w:val="none"/>
        </w:rPr>
        <w:t>202</w:t>
      </w:r>
      <w:r>
        <w:rPr>
          <w:rFonts w:hint="eastAsia"/>
          <w:highlight w:val="none"/>
        </w:rPr>
        <w:t>3</w:t>
      </w:r>
      <w:r>
        <w:rPr>
          <w:highlight w:val="none"/>
        </w:rPr>
        <w:t>年11月21日完成拨付，故补助资金支付及时率为100%，</w:t>
      </w:r>
      <w:r>
        <w:rPr>
          <w:rFonts w:hint="eastAsia"/>
          <w:highlight w:val="none"/>
        </w:rPr>
        <w:t>根据评分标准</w:t>
      </w:r>
      <w:r>
        <w:rPr>
          <w:highlight w:val="none"/>
        </w:rPr>
        <w:t>，得满分。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highlight w:val="none"/>
        </w:rPr>
        <w:t>该指标满分为4分，根据评分标准得4分。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（6）C32项目完成时间指标</w:t>
      </w:r>
    </w:p>
    <w:p>
      <w:pPr>
        <w:ind w:firstLine="420"/>
        <w:rPr>
          <w:highlight w:val="none"/>
        </w:rPr>
      </w:pPr>
      <w:r>
        <w:rPr>
          <w:highlight w:val="none"/>
        </w:rPr>
        <w:t>根据《2023年巴楚县新型农业经营主体提升（技术应用和生产经营能力）项目实施方案》</w:t>
      </w:r>
      <w:r>
        <w:rPr>
          <w:rFonts w:hint="eastAsia"/>
          <w:highlight w:val="none"/>
        </w:rPr>
        <w:t>，项目</w:t>
      </w:r>
      <w:r>
        <w:rPr>
          <w:highlight w:val="none"/>
        </w:rPr>
        <w:t>计划实施时间为7月到9月</w:t>
      </w:r>
      <w:r>
        <w:rPr>
          <w:rFonts w:hint="eastAsia"/>
          <w:highlight w:val="none"/>
        </w:rPr>
        <w:t>，</w:t>
      </w:r>
      <w:r>
        <w:rPr>
          <w:highlight w:val="none"/>
        </w:rPr>
        <w:t>生产链所需设备购置</w:t>
      </w:r>
      <w:r>
        <w:rPr>
          <w:rFonts w:hint="eastAsia"/>
          <w:highlight w:val="none"/>
        </w:rPr>
        <w:t>要求</w:t>
      </w:r>
      <w:r>
        <w:rPr>
          <w:highlight w:val="none"/>
        </w:rPr>
        <w:t>2023年9月之前投入试运行完成验收</w:t>
      </w:r>
      <w:r>
        <w:rPr>
          <w:rFonts w:hint="eastAsia"/>
          <w:highlight w:val="none"/>
        </w:rPr>
        <w:t>。</w:t>
      </w:r>
      <w:r>
        <w:rPr>
          <w:highlight w:val="none"/>
        </w:rPr>
        <w:t>经查阅34家合作社及家庭农场验收材料，其中</w:t>
      </w:r>
      <w:r>
        <w:rPr>
          <w:rFonts w:hint="eastAsia"/>
          <w:highlight w:val="none"/>
        </w:rPr>
        <w:t>8家合作社及家庭农场</w:t>
      </w:r>
      <w:r>
        <w:rPr>
          <w:highlight w:val="none"/>
        </w:rPr>
        <w:t>未按计划时间完成验收工作</w:t>
      </w:r>
      <w:r>
        <w:rPr>
          <w:rFonts w:hint="eastAsia"/>
          <w:highlight w:val="none"/>
        </w:rPr>
        <w:t>，</w:t>
      </w:r>
      <w:r>
        <w:rPr>
          <w:highlight w:val="none"/>
        </w:rPr>
        <w:t>最晚验收时间为2023年10月27日，</w:t>
      </w:r>
      <w:r>
        <w:rPr>
          <w:rFonts w:hint="eastAsia"/>
          <w:highlight w:val="none"/>
        </w:rPr>
        <w:t>项目实施主体分别为</w:t>
      </w:r>
      <w:r>
        <w:rPr>
          <w:highlight w:val="none"/>
        </w:rPr>
        <w:t>巴楚县绿色天地核桃专业合作社，巴楚县天玉农业专业合作社，巴楚县农民朋友农机专业合作社，巴楚县元兴农业综合服务专业合作社，巴楚县达其博依水产养殖专业合作社，巴楚县美花蜜蜂蜜专业合作社联合社，巴楚县绿园家庭农场</w:t>
      </w:r>
      <w:r>
        <w:rPr>
          <w:rFonts w:hint="eastAsia"/>
          <w:highlight w:val="none"/>
        </w:rPr>
        <w:t>。故项目未在预期时间完成验收，根据评分标准，得0分</w:t>
      </w:r>
      <w:r>
        <w:rPr>
          <w:highlight w:val="none"/>
        </w:rPr>
        <w:t>。</w:t>
      </w:r>
    </w:p>
    <w:p>
      <w:pPr>
        <w:ind w:firstLine="420"/>
        <w:rPr>
          <w:highlight w:val="none"/>
        </w:rPr>
      </w:pPr>
      <w:r>
        <w:rPr>
          <w:highlight w:val="none"/>
        </w:rPr>
        <w:t>该指标满分为4分，根据评分标准得0分。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（7）C41扶持自治区级及以上农民合作社示范社补贴标准指标</w:t>
      </w:r>
    </w:p>
    <w:p>
      <w:pPr>
        <w:ind w:firstLine="420"/>
        <w:rPr>
          <w:highlight w:val="none"/>
        </w:rPr>
      </w:pPr>
      <w:r>
        <w:rPr>
          <w:rFonts w:hint="eastAsia"/>
          <w:highlight w:val="none"/>
        </w:rPr>
        <w:t>经查阅</w:t>
      </w:r>
      <w:r>
        <w:rPr>
          <w:highlight w:val="none"/>
        </w:rPr>
        <w:t>《2023年巴楚县新型农业经营主体提升（技术应用和生产经营能力）项目实施方案》</w:t>
      </w:r>
      <w:r>
        <w:rPr>
          <w:rFonts w:hint="eastAsia"/>
          <w:highlight w:val="none"/>
        </w:rPr>
        <w:t>《2023年项目任务分配表》及资金支付材料，</w:t>
      </w:r>
      <w:r>
        <w:rPr>
          <w:highlight w:val="none"/>
        </w:rPr>
        <w:t>项目</w:t>
      </w:r>
      <w:r>
        <w:rPr>
          <w:rFonts w:hint="eastAsia"/>
          <w:highlight w:val="none"/>
        </w:rPr>
        <w:t>实际按照</w:t>
      </w:r>
      <w:r>
        <w:rPr>
          <w:highlight w:val="none"/>
        </w:rPr>
        <w:t>25万元/个</w:t>
      </w:r>
      <w:r>
        <w:rPr>
          <w:rFonts w:hint="eastAsia"/>
          <w:highlight w:val="none"/>
        </w:rPr>
        <w:t>的补贴标准完成</w:t>
      </w:r>
      <w:r>
        <w:rPr>
          <w:highlight w:val="none"/>
        </w:rPr>
        <w:t>对10家自治区级及以上农民合作社示范社</w:t>
      </w:r>
      <w:r>
        <w:rPr>
          <w:rFonts w:hint="eastAsia"/>
          <w:highlight w:val="none"/>
        </w:rPr>
        <w:t>的</w:t>
      </w:r>
      <w:r>
        <w:rPr>
          <w:highlight w:val="none"/>
        </w:rPr>
        <w:t>补助资金</w:t>
      </w:r>
      <w:r>
        <w:rPr>
          <w:rFonts w:hint="eastAsia"/>
          <w:highlight w:val="none"/>
        </w:rPr>
        <w:t>拨付，共计</w:t>
      </w:r>
      <w:r>
        <w:rPr>
          <w:highlight w:val="none"/>
        </w:rPr>
        <w:t>250万元，</w:t>
      </w:r>
      <w:r>
        <w:rPr>
          <w:rFonts w:hint="eastAsia"/>
          <w:highlight w:val="none"/>
        </w:rPr>
        <w:t>根据评分标准</w:t>
      </w:r>
      <w:r>
        <w:rPr>
          <w:highlight w:val="none"/>
        </w:rPr>
        <w:t>，得满分。</w:t>
      </w:r>
    </w:p>
    <w:p>
      <w:pPr>
        <w:ind w:firstLine="420"/>
        <w:rPr>
          <w:highlight w:val="none"/>
        </w:rPr>
      </w:pPr>
      <w:r>
        <w:rPr>
          <w:highlight w:val="none"/>
        </w:rPr>
        <w:t>该指标满分为2分，根据评分标准得2分。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（8）C42扶持县级及以上农民合作社补贴标准指标</w:t>
      </w:r>
    </w:p>
    <w:p>
      <w:pPr>
        <w:ind w:firstLine="420"/>
        <w:rPr>
          <w:highlight w:val="none"/>
        </w:rPr>
      </w:pPr>
      <w:r>
        <w:rPr>
          <w:rFonts w:hint="eastAsia"/>
          <w:highlight w:val="none"/>
        </w:rPr>
        <w:t>经查阅</w:t>
      </w:r>
      <w:r>
        <w:rPr>
          <w:highlight w:val="none"/>
        </w:rPr>
        <w:t>《2023年巴楚县新型农业经营主体提升（技术应用和生产经营能力）项目实施方案》</w:t>
      </w:r>
      <w:r>
        <w:rPr>
          <w:rFonts w:hint="eastAsia"/>
          <w:highlight w:val="none"/>
        </w:rPr>
        <w:t>《2023年项目任务分配表》及资金支付材料，</w:t>
      </w:r>
      <w:r>
        <w:rPr>
          <w:highlight w:val="none"/>
        </w:rPr>
        <w:t>项目</w:t>
      </w:r>
      <w:r>
        <w:rPr>
          <w:rFonts w:hint="eastAsia"/>
          <w:highlight w:val="none"/>
        </w:rPr>
        <w:t>实际按照7</w:t>
      </w:r>
      <w:r>
        <w:rPr>
          <w:highlight w:val="none"/>
        </w:rPr>
        <w:t>万元/个</w:t>
      </w:r>
      <w:r>
        <w:rPr>
          <w:rFonts w:hint="eastAsia"/>
          <w:highlight w:val="none"/>
        </w:rPr>
        <w:t>的补贴标准完成</w:t>
      </w:r>
      <w:r>
        <w:rPr>
          <w:highlight w:val="none"/>
        </w:rPr>
        <w:t>对</w:t>
      </w:r>
      <w:r>
        <w:rPr>
          <w:rFonts w:hint="eastAsia"/>
          <w:highlight w:val="none"/>
        </w:rPr>
        <w:t>20家县级</w:t>
      </w:r>
      <w:r>
        <w:rPr>
          <w:highlight w:val="none"/>
        </w:rPr>
        <w:t>及以上农民合作社示范社</w:t>
      </w:r>
      <w:r>
        <w:rPr>
          <w:rFonts w:hint="eastAsia"/>
          <w:highlight w:val="none"/>
        </w:rPr>
        <w:t>的</w:t>
      </w:r>
      <w:r>
        <w:rPr>
          <w:highlight w:val="none"/>
        </w:rPr>
        <w:t>补助资金</w:t>
      </w:r>
      <w:r>
        <w:rPr>
          <w:rFonts w:hint="eastAsia"/>
          <w:highlight w:val="none"/>
        </w:rPr>
        <w:t>拨付，共计140</w:t>
      </w:r>
      <w:r>
        <w:rPr>
          <w:highlight w:val="none"/>
        </w:rPr>
        <w:t>万元，</w:t>
      </w:r>
      <w:r>
        <w:rPr>
          <w:rFonts w:hint="eastAsia"/>
          <w:highlight w:val="none"/>
        </w:rPr>
        <w:t>根据评分标准</w:t>
      </w:r>
      <w:r>
        <w:rPr>
          <w:highlight w:val="none"/>
        </w:rPr>
        <w:t>，得满分。</w:t>
      </w:r>
    </w:p>
    <w:p>
      <w:pPr>
        <w:ind w:firstLine="420"/>
        <w:rPr>
          <w:highlight w:val="none"/>
        </w:rPr>
      </w:pPr>
      <w:r>
        <w:rPr>
          <w:highlight w:val="none"/>
        </w:rPr>
        <w:t>该指标满分为2分，根据评分标准得2分。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（9）C43扶持县级及以上示范家庭农场补贴标准指标</w:t>
      </w:r>
    </w:p>
    <w:p>
      <w:pPr>
        <w:ind w:firstLine="420"/>
        <w:rPr>
          <w:highlight w:val="none"/>
        </w:rPr>
      </w:pPr>
      <w:r>
        <w:rPr>
          <w:rFonts w:hint="eastAsia"/>
          <w:highlight w:val="none"/>
        </w:rPr>
        <w:t>经查阅</w:t>
      </w:r>
      <w:r>
        <w:rPr>
          <w:highlight w:val="none"/>
        </w:rPr>
        <w:t>《2023年巴楚县新型农业经营主体提升（技术应用和生产经营能力）项目实施方案》</w:t>
      </w:r>
      <w:r>
        <w:rPr>
          <w:rFonts w:hint="eastAsia"/>
          <w:highlight w:val="none"/>
        </w:rPr>
        <w:t>、《2023年项目任务分配表》及资金支付材料，</w:t>
      </w:r>
      <w:r>
        <w:rPr>
          <w:highlight w:val="none"/>
        </w:rPr>
        <w:t>项目</w:t>
      </w:r>
      <w:r>
        <w:rPr>
          <w:rFonts w:hint="eastAsia"/>
          <w:highlight w:val="none"/>
        </w:rPr>
        <w:t>实际按照8</w:t>
      </w:r>
      <w:r>
        <w:rPr>
          <w:highlight w:val="none"/>
        </w:rPr>
        <w:t>万元/个</w:t>
      </w:r>
      <w:r>
        <w:rPr>
          <w:rFonts w:hint="eastAsia"/>
          <w:highlight w:val="none"/>
        </w:rPr>
        <w:t>的补贴标准完成</w:t>
      </w:r>
      <w:r>
        <w:rPr>
          <w:highlight w:val="none"/>
        </w:rPr>
        <w:t>对</w:t>
      </w:r>
      <w:r>
        <w:rPr>
          <w:rFonts w:hint="eastAsia"/>
          <w:highlight w:val="none"/>
        </w:rPr>
        <w:t>4</w:t>
      </w:r>
      <w:r>
        <w:rPr>
          <w:highlight w:val="none"/>
        </w:rPr>
        <w:t>家</w:t>
      </w:r>
      <w:r>
        <w:rPr>
          <w:rFonts w:hint="eastAsia"/>
          <w:highlight w:val="none"/>
        </w:rPr>
        <w:t>县级及以上示范家庭农场的</w:t>
      </w:r>
      <w:r>
        <w:rPr>
          <w:highlight w:val="none"/>
        </w:rPr>
        <w:t>补助资</w:t>
      </w:r>
      <w:r>
        <w:rPr>
          <w:rFonts w:hint="eastAsia"/>
          <w:highlight w:val="none"/>
        </w:rPr>
        <w:t>金拨付，共计32万元，根据评分标准，</w:t>
      </w:r>
      <w:r>
        <w:rPr>
          <w:highlight w:val="none"/>
        </w:rPr>
        <w:t>得满分。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highlight w:val="none"/>
        </w:rPr>
        <w:t>该指标满分为2分，根据评分标准得2分。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163" w:name="_Toc31748"/>
      <w:bookmarkStart w:id="164" w:name="_Toc25182"/>
      <w:bookmarkStart w:id="165" w:name="_Toc253"/>
      <w:bookmarkStart w:id="166" w:name="_Toc4587"/>
      <w:bookmarkStart w:id="167" w:name="_Toc15555"/>
      <w:bookmarkStart w:id="168" w:name="_Toc6781"/>
      <w:r>
        <w:rPr>
          <w:rFonts w:hint="eastAsia" w:ascii="Times New Roman" w:hAnsi="Times New Roman" w:cs="Times New Roman"/>
          <w:b/>
          <w:bCs/>
          <w:color w:val="auto"/>
          <w:sz w:val="24"/>
          <w:szCs w:val="28"/>
          <w:highlight w:val="none"/>
        </w:rPr>
        <w:t>（四）项目效益情况</w:t>
      </w:r>
      <w:bookmarkEnd w:id="163"/>
      <w:bookmarkEnd w:id="164"/>
      <w:bookmarkEnd w:id="165"/>
      <w:bookmarkEnd w:id="166"/>
      <w:bookmarkEnd w:id="167"/>
      <w:bookmarkEnd w:id="168"/>
    </w:p>
    <w:p>
      <w:pPr>
        <w:ind w:firstLine="420"/>
        <w:rPr>
          <w:highlight w:val="none"/>
        </w:rPr>
      </w:pPr>
      <w:r>
        <w:rPr>
          <w:highlight w:val="none"/>
        </w:rPr>
        <w:t>项目效益指标由3个二级和</w:t>
      </w:r>
      <w:r>
        <w:rPr>
          <w:rFonts w:hint="eastAsia"/>
          <w:highlight w:val="none"/>
        </w:rPr>
        <w:t>3</w:t>
      </w:r>
      <w:r>
        <w:rPr>
          <w:highlight w:val="none"/>
        </w:rPr>
        <w:t>个三级指标构成，权重分</w:t>
      </w:r>
      <w:r>
        <w:rPr>
          <w:rFonts w:hint="eastAsia"/>
          <w:highlight w:val="none"/>
        </w:rPr>
        <w:t>30</w:t>
      </w:r>
      <w:r>
        <w:rPr>
          <w:highlight w:val="none"/>
        </w:rPr>
        <w:t>分，实际得分</w:t>
      </w:r>
      <w:r>
        <w:rPr>
          <w:rFonts w:hint="eastAsia"/>
          <w:highlight w:val="none"/>
        </w:rPr>
        <w:t>30</w:t>
      </w:r>
      <w:r>
        <w:rPr>
          <w:highlight w:val="none"/>
        </w:rPr>
        <w:t>分</w:t>
      </w:r>
      <w:r>
        <w:rPr>
          <w:rFonts w:hint="eastAsia"/>
          <w:highlight w:val="none"/>
        </w:rPr>
        <w:t>，得分率为100%</w:t>
      </w:r>
      <w:r>
        <w:rPr>
          <w:highlight w:val="none"/>
        </w:rPr>
        <w:t>。各指标业绩值和绩效分值如下表所示：</w:t>
      </w:r>
    </w:p>
    <w:p>
      <w:pPr>
        <w:ind w:firstLine="0" w:firstLineChars="0"/>
        <w:jc w:val="center"/>
        <w:rPr>
          <w:highlight w:val="none"/>
        </w:rPr>
      </w:pPr>
      <w:r>
        <w:rPr>
          <w:b/>
          <w:bCs/>
          <w:highlight w:val="none"/>
        </w:rPr>
        <w:t>表</w:t>
      </w:r>
      <w:r>
        <w:rPr>
          <w:rFonts w:hint="eastAsia"/>
          <w:b/>
          <w:bCs/>
          <w:highlight w:val="none"/>
        </w:rPr>
        <w:t>5</w:t>
      </w:r>
      <w:r>
        <w:rPr>
          <w:b/>
          <w:bCs/>
          <w:highlight w:val="none"/>
        </w:rPr>
        <w:t>-4：项目效益指标及分值</w:t>
      </w:r>
    </w:p>
    <w:tbl>
      <w:tblPr>
        <w:tblStyle w:val="2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952"/>
        <w:gridCol w:w="1701"/>
        <w:gridCol w:w="1515"/>
        <w:gridCol w:w="898"/>
        <w:gridCol w:w="1169"/>
        <w:gridCol w:w="659"/>
        <w:gridCol w:w="656"/>
        <w:gridCol w:w="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2" w:hRule="atLeast"/>
          <w:tblHeader/>
        </w:trPr>
        <w:tc>
          <w:tcPr>
            <w:tcW w:w="566" w:type="pct"/>
            <w:vAlign w:val="center"/>
          </w:tcPr>
          <w:p>
            <w:pPr>
              <w:widowControl/>
              <w:spacing w:line="300" w:lineRule="auto"/>
              <w:ind w:firstLine="0" w:firstLineChars="0"/>
              <w:jc w:val="center"/>
              <w:textAlignment w:val="center"/>
              <w:rPr>
                <w:rFonts w:eastAsia="宋体" w:cs="宋体"/>
                <w:b/>
                <w:sz w:val="20"/>
                <w:szCs w:val="20"/>
                <w:highlight w:val="none"/>
              </w:rPr>
            </w:pPr>
            <w:r>
              <w:rPr>
                <w:rFonts w:hint="eastAsia" w:eastAsia="宋体" w:cs="宋体"/>
                <w:b/>
                <w:kern w:val="0"/>
                <w:sz w:val="20"/>
                <w:szCs w:val="20"/>
                <w:highlight w:val="none"/>
                <w:lang w:bidi="ar"/>
              </w:rPr>
              <w:t>一级指标</w:t>
            </w:r>
          </w:p>
        </w:tc>
        <w:tc>
          <w:tcPr>
            <w:tcW w:w="1011" w:type="pct"/>
            <w:vAlign w:val="center"/>
          </w:tcPr>
          <w:p>
            <w:pPr>
              <w:widowControl/>
              <w:spacing w:line="300" w:lineRule="auto"/>
              <w:ind w:firstLine="0" w:firstLineChars="0"/>
              <w:jc w:val="center"/>
              <w:textAlignment w:val="center"/>
              <w:rPr>
                <w:rFonts w:eastAsia="宋体" w:cs="宋体"/>
                <w:b/>
                <w:sz w:val="20"/>
                <w:szCs w:val="20"/>
                <w:highlight w:val="none"/>
              </w:rPr>
            </w:pPr>
            <w:r>
              <w:rPr>
                <w:rFonts w:hint="eastAsia" w:eastAsia="宋体" w:cs="宋体"/>
                <w:b/>
                <w:kern w:val="0"/>
                <w:sz w:val="20"/>
                <w:szCs w:val="20"/>
                <w:highlight w:val="none"/>
                <w:lang w:bidi="ar"/>
              </w:rPr>
              <w:t>二级指标</w:t>
            </w:r>
          </w:p>
        </w:tc>
        <w:tc>
          <w:tcPr>
            <w:tcW w:w="901" w:type="pct"/>
            <w:vAlign w:val="center"/>
          </w:tcPr>
          <w:p>
            <w:pPr>
              <w:widowControl/>
              <w:spacing w:line="300" w:lineRule="auto"/>
              <w:ind w:firstLine="0" w:firstLineChars="0"/>
              <w:jc w:val="center"/>
              <w:textAlignment w:val="center"/>
              <w:rPr>
                <w:rFonts w:eastAsia="宋体" w:cs="宋体"/>
                <w:b/>
                <w:sz w:val="20"/>
                <w:szCs w:val="20"/>
                <w:highlight w:val="none"/>
              </w:rPr>
            </w:pPr>
            <w:r>
              <w:rPr>
                <w:rFonts w:hint="eastAsia" w:eastAsia="宋体" w:cs="宋体"/>
                <w:b/>
                <w:kern w:val="0"/>
                <w:sz w:val="20"/>
                <w:szCs w:val="20"/>
                <w:highlight w:val="none"/>
                <w:lang w:bidi="ar"/>
              </w:rPr>
              <w:t>三级指标</w:t>
            </w:r>
          </w:p>
        </w:tc>
        <w:tc>
          <w:tcPr>
            <w:tcW w:w="534" w:type="pct"/>
            <w:vAlign w:val="center"/>
          </w:tcPr>
          <w:p>
            <w:pPr>
              <w:widowControl/>
              <w:spacing w:line="300" w:lineRule="auto"/>
              <w:ind w:firstLine="0" w:firstLineChars="0"/>
              <w:jc w:val="center"/>
              <w:textAlignment w:val="center"/>
              <w:rPr>
                <w:rFonts w:eastAsia="宋体" w:cs="宋体"/>
                <w:b/>
                <w:sz w:val="20"/>
                <w:szCs w:val="20"/>
                <w:highlight w:val="none"/>
              </w:rPr>
            </w:pPr>
            <w:r>
              <w:rPr>
                <w:rFonts w:hint="eastAsia" w:eastAsia="宋体" w:cs="宋体"/>
                <w:b/>
                <w:kern w:val="0"/>
                <w:sz w:val="20"/>
                <w:szCs w:val="20"/>
                <w:highlight w:val="none"/>
                <w:lang w:bidi="ar"/>
              </w:rPr>
              <w:t>目标值</w:t>
            </w:r>
          </w:p>
        </w:tc>
        <w:tc>
          <w:tcPr>
            <w:tcW w:w="695" w:type="pct"/>
            <w:vAlign w:val="center"/>
          </w:tcPr>
          <w:p>
            <w:pPr>
              <w:widowControl/>
              <w:spacing w:line="300" w:lineRule="auto"/>
              <w:ind w:firstLine="0" w:firstLineChars="0"/>
              <w:jc w:val="center"/>
              <w:textAlignment w:val="center"/>
              <w:rPr>
                <w:rFonts w:eastAsia="宋体" w:cs="宋体"/>
                <w:b/>
                <w:kern w:val="0"/>
                <w:sz w:val="20"/>
                <w:szCs w:val="20"/>
                <w:highlight w:val="none"/>
                <w:lang w:bidi="ar"/>
              </w:rPr>
            </w:pPr>
            <w:r>
              <w:rPr>
                <w:rFonts w:hint="eastAsia" w:eastAsia="宋体" w:cs="宋体"/>
                <w:b/>
                <w:kern w:val="0"/>
                <w:sz w:val="20"/>
                <w:szCs w:val="20"/>
                <w:highlight w:val="none"/>
                <w:lang w:bidi="ar"/>
              </w:rPr>
              <w:t>实际完成值</w:t>
            </w:r>
          </w:p>
        </w:tc>
        <w:tc>
          <w:tcPr>
            <w:tcW w:w="392" w:type="pct"/>
            <w:vAlign w:val="center"/>
          </w:tcPr>
          <w:p>
            <w:pPr>
              <w:widowControl/>
              <w:spacing w:line="300" w:lineRule="auto"/>
              <w:ind w:firstLine="0" w:firstLineChars="0"/>
              <w:jc w:val="center"/>
              <w:textAlignment w:val="center"/>
              <w:rPr>
                <w:rFonts w:eastAsia="宋体" w:cs="宋体"/>
                <w:b/>
                <w:sz w:val="20"/>
                <w:szCs w:val="20"/>
                <w:highlight w:val="none"/>
              </w:rPr>
            </w:pPr>
            <w:r>
              <w:rPr>
                <w:rFonts w:hint="eastAsia" w:eastAsia="宋体" w:cs="宋体"/>
                <w:b/>
                <w:kern w:val="0"/>
                <w:sz w:val="20"/>
                <w:szCs w:val="20"/>
                <w:highlight w:val="none"/>
                <w:lang w:bidi="ar"/>
              </w:rPr>
              <w:t>权重</w:t>
            </w:r>
          </w:p>
        </w:tc>
        <w:tc>
          <w:tcPr>
            <w:tcW w:w="390" w:type="pct"/>
            <w:vAlign w:val="center"/>
          </w:tcPr>
          <w:p>
            <w:pPr>
              <w:widowControl/>
              <w:spacing w:line="300" w:lineRule="auto"/>
              <w:ind w:firstLine="0" w:firstLineChars="0"/>
              <w:jc w:val="center"/>
              <w:textAlignment w:val="center"/>
              <w:rPr>
                <w:rFonts w:eastAsia="宋体" w:cs="宋体"/>
                <w:b/>
                <w:sz w:val="20"/>
                <w:szCs w:val="20"/>
                <w:highlight w:val="none"/>
              </w:rPr>
            </w:pPr>
            <w:r>
              <w:rPr>
                <w:rFonts w:hint="eastAsia" w:eastAsia="宋体" w:cs="宋体"/>
                <w:b/>
                <w:kern w:val="0"/>
                <w:sz w:val="20"/>
                <w:szCs w:val="20"/>
                <w:highlight w:val="none"/>
                <w:lang w:bidi="ar"/>
              </w:rPr>
              <w:t>得分</w:t>
            </w:r>
          </w:p>
        </w:tc>
        <w:tc>
          <w:tcPr>
            <w:tcW w:w="508" w:type="pct"/>
            <w:vAlign w:val="center"/>
          </w:tcPr>
          <w:p>
            <w:pPr>
              <w:widowControl/>
              <w:spacing w:line="300" w:lineRule="auto"/>
              <w:ind w:firstLine="0" w:firstLineChars="0"/>
              <w:jc w:val="center"/>
              <w:textAlignment w:val="center"/>
              <w:rPr>
                <w:rFonts w:eastAsia="宋体" w:cs="宋体"/>
                <w:b/>
                <w:kern w:val="0"/>
                <w:sz w:val="20"/>
                <w:szCs w:val="20"/>
                <w:highlight w:val="none"/>
                <w:lang w:bidi="ar"/>
              </w:rPr>
            </w:pPr>
            <w:r>
              <w:rPr>
                <w:rFonts w:hint="eastAsia" w:eastAsia="宋体" w:cs="宋体"/>
                <w:b/>
                <w:kern w:val="0"/>
                <w:sz w:val="20"/>
                <w:szCs w:val="20"/>
                <w:highlight w:val="none"/>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82" w:hRule="atLeast"/>
        </w:trPr>
        <w:tc>
          <w:tcPr>
            <w:tcW w:w="566" w:type="pct"/>
            <w:vMerge w:val="restart"/>
            <w:vAlign w:val="center"/>
          </w:tcPr>
          <w:p>
            <w:pPr>
              <w:widowControl/>
              <w:spacing w:line="300" w:lineRule="auto"/>
              <w:ind w:firstLine="0" w:firstLineChars="0"/>
              <w:jc w:val="left"/>
              <w:rPr>
                <w:rFonts w:eastAsia="宋体" w:cs="宋体"/>
                <w:sz w:val="20"/>
                <w:szCs w:val="20"/>
                <w:highlight w:val="none"/>
              </w:rPr>
            </w:pPr>
            <w:r>
              <w:rPr>
                <w:rFonts w:hint="eastAsia" w:eastAsia="宋体" w:cs="宋体"/>
                <w:sz w:val="20"/>
                <w:szCs w:val="20"/>
                <w:highlight w:val="none"/>
              </w:rPr>
              <w:t>D效益（30分）</w:t>
            </w:r>
          </w:p>
        </w:tc>
        <w:tc>
          <w:tcPr>
            <w:tcW w:w="1011" w:type="pct"/>
            <w:vAlign w:val="center"/>
          </w:tcPr>
          <w:p>
            <w:pPr>
              <w:widowControl/>
              <w:spacing w:line="300" w:lineRule="auto"/>
              <w:ind w:firstLine="0" w:firstLineChars="0"/>
              <w:jc w:val="left"/>
              <w:rPr>
                <w:rFonts w:eastAsia="宋体" w:cs="宋体"/>
                <w:sz w:val="20"/>
                <w:szCs w:val="20"/>
                <w:highlight w:val="none"/>
              </w:rPr>
            </w:pPr>
            <w:r>
              <w:rPr>
                <w:rFonts w:hint="eastAsia" w:eastAsia="宋体" w:cs="宋体"/>
                <w:kern w:val="0"/>
                <w:sz w:val="20"/>
                <w:szCs w:val="20"/>
                <w:highlight w:val="none"/>
                <w:lang w:bidi="ar"/>
              </w:rPr>
              <w:t>D1经济效益指标（10分）</w:t>
            </w:r>
          </w:p>
        </w:tc>
        <w:tc>
          <w:tcPr>
            <w:tcW w:w="901" w:type="pct"/>
            <w:vAlign w:val="center"/>
          </w:tcPr>
          <w:p>
            <w:pPr>
              <w:widowControl/>
              <w:spacing w:line="300" w:lineRule="auto"/>
              <w:ind w:firstLine="0" w:firstLineChars="0"/>
              <w:jc w:val="left"/>
              <w:rPr>
                <w:rFonts w:eastAsia="宋体" w:cs="宋体"/>
                <w:sz w:val="20"/>
                <w:szCs w:val="20"/>
                <w:highlight w:val="none"/>
              </w:rPr>
            </w:pPr>
            <w:r>
              <w:rPr>
                <w:rFonts w:hint="eastAsia" w:eastAsia="宋体" w:cs="宋体"/>
                <w:kern w:val="0"/>
                <w:sz w:val="20"/>
                <w:szCs w:val="20"/>
                <w:highlight w:val="none"/>
                <w:lang w:bidi="ar"/>
              </w:rPr>
              <w:t>D11设备利用率</w:t>
            </w:r>
          </w:p>
        </w:tc>
        <w:tc>
          <w:tcPr>
            <w:tcW w:w="534" w:type="pct"/>
            <w:vAlign w:val="center"/>
          </w:tcPr>
          <w:p>
            <w:pPr>
              <w:widowControl/>
              <w:spacing w:line="300" w:lineRule="auto"/>
              <w:ind w:firstLine="0" w:firstLineChars="0"/>
              <w:jc w:val="center"/>
              <w:rPr>
                <w:rFonts w:eastAsia="宋体" w:cs="宋体"/>
                <w:sz w:val="20"/>
                <w:szCs w:val="20"/>
                <w:highlight w:val="none"/>
              </w:rPr>
            </w:pPr>
            <w:r>
              <w:rPr>
                <w:rFonts w:hint="eastAsia" w:eastAsia="宋体" w:cs="宋体"/>
                <w:kern w:val="0"/>
                <w:sz w:val="20"/>
                <w:szCs w:val="20"/>
                <w:highlight w:val="none"/>
                <w:lang w:bidi="ar"/>
              </w:rPr>
              <w:t>≥95%</w:t>
            </w:r>
          </w:p>
        </w:tc>
        <w:tc>
          <w:tcPr>
            <w:tcW w:w="695" w:type="pct"/>
            <w:vAlign w:val="center"/>
          </w:tcPr>
          <w:p>
            <w:pPr>
              <w:widowControl/>
              <w:spacing w:line="300" w:lineRule="auto"/>
              <w:ind w:firstLine="0" w:firstLineChars="0"/>
              <w:jc w:val="center"/>
              <w:rPr>
                <w:rFonts w:eastAsia="宋体" w:cs="宋体"/>
                <w:sz w:val="20"/>
                <w:szCs w:val="20"/>
                <w:highlight w:val="none"/>
              </w:rPr>
            </w:pPr>
            <w:r>
              <w:rPr>
                <w:rFonts w:hint="eastAsia" w:eastAsia="宋体" w:cs="宋体"/>
                <w:kern w:val="0"/>
                <w:sz w:val="20"/>
                <w:szCs w:val="20"/>
                <w:highlight w:val="none"/>
                <w:lang w:bidi="ar"/>
              </w:rPr>
              <w:t>100%</w:t>
            </w:r>
          </w:p>
        </w:tc>
        <w:tc>
          <w:tcPr>
            <w:tcW w:w="392" w:type="pct"/>
            <w:vAlign w:val="center"/>
          </w:tcPr>
          <w:p>
            <w:pPr>
              <w:widowControl/>
              <w:spacing w:line="300" w:lineRule="auto"/>
              <w:ind w:firstLine="0" w:firstLineChars="0"/>
              <w:jc w:val="center"/>
              <w:rPr>
                <w:rFonts w:hint="eastAsia" w:eastAsia="宋体" w:cs="宋体"/>
                <w:sz w:val="20"/>
                <w:szCs w:val="20"/>
                <w:highlight w:val="none"/>
                <w:lang w:eastAsia="zh-CN"/>
              </w:rPr>
            </w:pPr>
            <w:r>
              <w:rPr>
                <w:rFonts w:hint="eastAsia" w:eastAsia="宋体" w:cs="宋体"/>
                <w:kern w:val="0"/>
                <w:sz w:val="20"/>
                <w:szCs w:val="20"/>
                <w:highlight w:val="none"/>
                <w:lang w:bidi="ar"/>
              </w:rPr>
              <w:t>10</w:t>
            </w:r>
          </w:p>
        </w:tc>
        <w:tc>
          <w:tcPr>
            <w:tcW w:w="390" w:type="pct"/>
            <w:vAlign w:val="center"/>
          </w:tcPr>
          <w:p>
            <w:pPr>
              <w:widowControl/>
              <w:spacing w:line="300" w:lineRule="auto"/>
              <w:ind w:firstLine="0" w:firstLineChars="0"/>
              <w:jc w:val="center"/>
              <w:rPr>
                <w:rFonts w:hint="eastAsia" w:eastAsia="宋体" w:cs="宋体"/>
                <w:sz w:val="20"/>
                <w:szCs w:val="20"/>
                <w:highlight w:val="none"/>
                <w:lang w:eastAsia="zh-CN"/>
              </w:rPr>
            </w:pPr>
            <w:r>
              <w:rPr>
                <w:rFonts w:hint="eastAsia" w:eastAsia="宋体" w:cs="宋体"/>
                <w:kern w:val="0"/>
                <w:sz w:val="20"/>
                <w:szCs w:val="20"/>
                <w:highlight w:val="none"/>
                <w:lang w:bidi="ar"/>
              </w:rPr>
              <w:t>10</w:t>
            </w:r>
          </w:p>
        </w:tc>
        <w:tc>
          <w:tcPr>
            <w:tcW w:w="508" w:type="pct"/>
            <w:vAlign w:val="center"/>
          </w:tcPr>
          <w:p>
            <w:pPr>
              <w:widowControl/>
              <w:spacing w:line="300" w:lineRule="auto"/>
              <w:ind w:firstLine="0" w:firstLineChars="0"/>
              <w:jc w:val="center"/>
              <w:rPr>
                <w:rFonts w:eastAsia="宋体" w:cs="宋体"/>
                <w:sz w:val="20"/>
                <w:szCs w:val="20"/>
                <w:highlight w:val="none"/>
              </w:rPr>
            </w:pPr>
            <w:r>
              <w:rPr>
                <w:rFonts w:hint="eastAsia" w:eastAsia="宋体" w:cs="宋体"/>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82" w:hRule="atLeast"/>
        </w:trPr>
        <w:tc>
          <w:tcPr>
            <w:tcW w:w="566" w:type="pct"/>
            <w:vMerge w:val="continue"/>
            <w:vAlign w:val="center"/>
          </w:tcPr>
          <w:p>
            <w:pPr>
              <w:widowControl/>
              <w:spacing w:line="300" w:lineRule="auto"/>
              <w:ind w:firstLine="0" w:firstLineChars="0"/>
              <w:jc w:val="left"/>
              <w:rPr>
                <w:rFonts w:eastAsia="宋体" w:cs="宋体"/>
                <w:sz w:val="20"/>
                <w:szCs w:val="20"/>
                <w:highlight w:val="none"/>
              </w:rPr>
            </w:pPr>
          </w:p>
        </w:tc>
        <w:tc>
          <w:tcPr>
            <w:tcW w:w="1011" w:type="pct"/>
            <w:vAlign w:val="center"/>
          </w:tcPr>
          <w:p>
            <w:pPr>
              <w:widowControl/>
              <w:spacing w:line="300" w:lineRule="auto"/>
              <w:ind w:firstLine="0" w:firstLineChars="0"/>
              <w:jc w:val="left"/>
              <w:rPr>
                <w:rFonts w:eastAsia="宋体" w:cs="宋体"/>
                <w:sz w:val="20"/>
                <w:szCs w:val="20"/>
                <w:highlight w:val="none"/>
              </w:rPr>
            </w:pPr>
            <w:r>
              <w:rPr>
                <w:rFonts w:hint="eastAsia" w:eastAsia="宋体" w:cs="宋体"/>
                <w:kern w:val="0"/>
                <w:sz w:val="20"/>
                <w:szCs w:val="20"/>
                <w:highlight w:val="none"/>
                <w:lang w:bidi="ar"/>
              </w:rPr>
              <w:t>D2社会效益指标（10分）</w:t>
            </w:r>
          </w:p>
        </w:tc>
        <w:tc>
          <w:tcPr>
            <w:tcW w:w="901" w:type="pct"/>
            <w:vAlign w:val="center"/>
          </w:tcPr>
          <w:p>
            <w:pPr>
              <w:widowControl/>
              <w:spacing w:line="300" w:lineRule="auto"/>
              <w:ind w:firstLine="0" w:firstLineChars="0"/>
              <w:jc w:val="left"/>
              <w:rPr>
                <w:rFonts w:eastAsia="宋体" w:cs="宋体"/>
                <w:sz w:val="20"/>
                <w:szCs w:val="20"/>
                <w:highlight w:val="none"/>
              </w:rPr>
            </w:pPr>
            <w:r>
              <w:rPr>
                <w:rFonts w:hint="eastAsia" w:eastAsia="宋体" w:cs="宋体"/>
                <w:kern w:val="0"/>
                <w:sz w:val="20"/>
                <w:szCs w:val="20"/>
                <w:highlight w:val="none"/>
                <w:lang w:bidi="ar"/>
              </w:rPr>
              <w:t>D21带动新增就业人数</w:t>
            </w:r>
          </w:p>
        </w:tc>
        <w:tc>
          <w:tcPr>
            <w:tcW w:w="534" w:type="pct"/>
            <w:vAlign w:val="center"/>
          </w:tcPr>
          <w:p>
            <w:pPr>
              <w:widowControl/>
              <w:spacing w:line="300" w:lineRule="auto"/>
              <w:ind w:firstLine="0" w:firstLineChars="0"/>
              <w:jc w:val="center"/>
              <w:rPr>
                <w:rFonts w:eastAsia="宋体" w:cs="宋体"/>
                <w:sz w:val="20"/>
                <w:szCs w:val="20"/>
                <w:highlight w:val="none"/>
              </w:rPr>
            </w:pPr>
            <w:r>
              <w:rPr>
                <w:rFonts w:hint="eastAsia" w:eastAsia="宋体" w:cs="宋体"/>
                <w:kern w:val="0"/>
                <w:sz w:val="20"/>
                <w:szCs w:val="20"/>
                <w:highlight w:val="none"/>
                <w:lang w:bidi="ar"/>
              </w:rPr>
              <w:t>≥34人</w:t>
            </w:r>
          </w:p>
        </w:tc>
        <w:tc>
          <w:tcPr>
            <w:tcW w:w="695" w:type="pct"/>
            <w:vAlign w:val="center"/>
          </w:tcPr>
          <w:p>
            <w:pPr>
              <w:widowControl/>
              <w:spacing w:line="300" w:lineRule="auto"/>
              <w:ind w:firstLine="0" w:firstLineChars="0"/>
              <w:jc w:val="center"/>
              <w:rPr>
                <w:rFonts w:eastAsia="宋体" w:cs="宋体"/>
                <w:sz w:val="20"/>
                <w:szCs w:val="20"/>
                <w:highlight w:val="none"/>
              </w:rPr>
            </w:pPr>
            <w:r>
              <w:rPr>
                <w:rFonts w:hint="eastAsia" w:eastAsia="宋体" w:cs="宋体"/>
                <w:kern w:val="0"/>
                <w:sz w:val="20"/>
                <w:szCs w:val="20"/>
                <w:highlight w:val="none"/>
                <w:lang w:bidi="ar"/>
              </w:rPr>
              <w:t>69人</w:t>
            </w:r>
          </w:p>
        </w:tc>
        <w:tc>
          <w:tcPr>
            <w:tcW w:w="392" w:type="pct"/>
            <w:vAlign w:val="center"/>
          </w:tcPr>
          <w:p>
            <w:pPr>
              <w:widowControl/>
              <w:spacing w:line="300" w:lineRule="auto"/>
              <w:ind w:firstLine="0" w:firstLineChars="0"/>
              <w:jc w:val="center"/>
              <w:rPr>
                <w:rFonts w:hint="eastAsia" w:eastAsia="宋体" w:cs="宋体"/>
                <w:sz w:val="20"/>
                <w:szCs w:val="20"/>
                <w:highlight w:val="none"/>
                <w:lang w:eastAsia="zh-CN"/>
              </w:rPr>
            </w:pPr>
            <w:r>
              <w:rPr>
                <w:rFonts w:hint="eastAsia" w:eastAsia="宋体" w:cs="宋体"/>
                <w:kern w:val="0"/>
                <w:sz w:val="20"/>
                <w:szCs w:val="20"/>
                <w:highlight w:val="none"/>
                <w:lang w:bidi="ar"/>
              </w:rPr>
              <w:t>10</w:t>
            </w:r>
          </w:p>
        </w:tc>
        <w:tc>
          <w:tcPr>
            <w:tcW w:w="390" w:type="pct"/>
            <w:vAlign w:val="center"/>
          </w:tcPr>
          <w:p>
            <w:pPr>
              <w:widowControl/>
              <w:spacing w:line="300" w:lineRule="auto"/>
              <w:ind w:firstLine="0" w:firstLineChars="0"/>
              <w:jc w:val="center"/>
              <w:rPr>
                <w:rFonts w:hint="eastAsia" w:eastAsia="宋体" w:cs="宋体"/>
                <w:sz w:val="20"/>
                <w:szCs w:val="20"/>
                <w:highlight w:val="none"/>
                <w:lang w:eastAsia="zh-CN"/>
              </w:rPr>
            </w:pPr>
            <w:r>
              <w:rPr>
                <w:rFonts w:hint="eastAsia" w:eastAsia="宋体" w:cs="宋体"/>
                <w:kern w:val="0"/>
                <w:sz w:val="20"/>
                <w:szCs w:val="20"/>
                <w:highlight w:val="none"/>
                <w:lang w:bidi="ar"/>
              </w:rPr>
              <w:t>10</w:t>
            </w:r>
          </w:p>
        </w:tc>
        <w:tc>
          <w:tcPr>
            <w:tcW w:w="508" w:type="pct"/>
            <w:vAlign w:val="center"/>
          </w:tcPr>
          <w:p>
            <w:pPr>
              <w:widowControl/>
              <w:spacing w:line="300" w:lineRule="auto"/>
              <w:ind w:firstLine="0" w:firstLineChars="0"/>
              <w:jc w:val="center"/>
              <w:rPr>
                <w:rFonts w:eastAsia="宋体" w:cs="宋体"/>
                <w:sz w:val="20"/>
                <w:szCs w:val="20"/>
                <w:highlight w:val="none"/>
              </w:rPr>
            </w:pPr>
            <w:r>
              <w:rPr>
                <w:rFonts w:hint="eastAsia" w:eastAsia="宋体" w:cs="宋体"/>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82" w:hRule="atLeast"/>
        </w:trPr>
        <w:tc>
          <w:tcPr>
            <w:tcW w:w="566" w:type="pct"/>
            <w:vMerge w:val="continue"/>
            <w:vAlign w:val="center"/>
          </w:tcPr>
          <w:p>
            <w:pPr>
              <w:widowControl/>
              <w:spacing w:line="300" w:lineRule="auto"/>
              <w:ind w:firstLine="0" w:firstLineChars="0"/>
              <w:jc w:val="left"/>
              <w:rPr>
                <w:rFonts w:eastAsia="宋体" w:cs="宋体"/>
                <w:sz w:val="20"/>
                <w:szCs w:val="20"/>
                <w:highlight w:val="none"/>
              </w:rPr>
            </w:pPr>
          </w:p>
        </w:tc>
        <w:tc>
          <w:tcPr>
            <w:tcW w:w="1011" w:type="pct"/>
            <w:vAlign w:val="center"/>
          </w:tcPr>
          <w:p>
            <w:pPr>
              <w:widowControl/>
              <w:spacing w:line="300" w:lineRule="auto"/>
              <w:ind w:firstLine="0" w:firstLineChars="0"/>
              <w:jc w:val="left"/>
              <w:rPr>
                <w:rFonts w:eastAsia="宋体" w:cs="宋体"/>
                <w:sz w:val="20"/>
                <w:szCs w:val="20"/>
                <w:highlight w:val="none"/>
              </w:rPr>
            </w:pPr>
            <w:r>
              <w:rPr>
                <w:rFonts w:hint="eastAsia" w:eastAsia="宋体" w:cs="宋体"/>
                <w:kern w:val="0"/>
                <w:sz w:val="20"/>
                <w:szCs w:val="20"/>
                <w:highlight w:val="none"/>
                <w:lang w:bidi="ar"/>
              </w:rPr>
              <w:t>D3服务对象满意度指标（10分）</w:t>
            </w:r>
          </w:p>
        </w:tc>
        <w:tc>
          <w:tcPr>
            <w:tcW w:w="901" w:type="pct"/>
            <w:vAlign w:val="center"/>
          </w:tcPr>
          <w:p>
            <w:pPr>
              <w:widowControl/>
              <w:spacing w:line="300" w:lineRule="auto"/>
              <w:ind w:firstLine="0" w:firstLineChars="0"/>
              <w:jc w:val="left"/>
              <w:rPr>
                <w:rFonts w:eastAsia="宋体" w:cs="宋体"/>
                <w:sz w:val="20"/>
                <w:szCs w:val="20"/>
                <w:highlight w:val="none"/>
              </w:rPr>
            </w:pPr>
            <w:r>
              <w:rPr>
                <w:rFonts w:hint="eastAsia" w:eastAsia="宋体" w:cs="宋体"/>
                <w:kern w:val="0"/>
                <w:sz w:val="20"/>
                <w:szCs w:val="20"/>
                <w:highlight w:val="none"/>
                <w:lang w:bidi="ar"/>
              </w:rPr>
              <w:t>D31补助对象满意度</w:t>
            </w:r>
          </w:p>
        </w:tc>
        <w:tc>
          <w:tcPr>
            <w:tcW w:w="534" w:type="pct"/>
            <w:vAlign w:val="center"/>
          </w:tcPr>
          <w:p>
            <w:pPr>
              <w:widowControl/>
              <w:spacing w:line="300" w:lineRule="auto"/>
              <w:ind w:firstLine="0" w:firstLineChars="0"/>
              <w:jc w:val="center"/>
              <w:rPr>
                <w:rFonts w:eastAsia="宋体" w:cs="宋体"/>
                <w:sz w:val="20"/>
                <w:szCs w:val="20"/>
                <w:highlight w:val="none"/>
              </w:rPr>
            </w:pPr>
            <w:r>
              <w:rPr>
                <w:rFonts w:hint="eastAsia" w:eastAsia="宋体" w:cs="宋体"/>
                <w:kern w:val="0"/>
                <w:sz w:val="20"/>
                <w:szCs w:val="20"/>
                <w:highlight w:val="none"/>
                <w:lang w:bidi="ar"/>
              </w:rPr>
              <w:t>≥90%</w:t>
            </w:r>
          </w:p>
        </w:tc>
        <w:tc>
          <w:tcPr>
            <w:tcW w:w="695" w:type="pct"/>
            <w:vAlign w:val="center"/>
          </w:tcPr>
          <w:p>
            <w:pPr>
              <w:widowControl/>
              <w:spacing w:line="300" w:lineRule="auto"/>
              <w:ind w:firstLine="0" w:firstLineChars="0"/>
              <w:jc w:val="center"/>
              <w:rPr>
                <w:rFonts w:eastAsia="宋体" w:cs="宋体"/>
                <w:sz w:val="20"/>
                <w:szCs w:val="20"/>
                <w:highlight w:val="none"/>
              </w:rPr>
            </w:pPr>
            <w:r>
              <w:rPr>
                <w:rFonts w:hint="eastAsia" w:eastAsia="宋体" w:cs="宋体"/>
                <w:kern w:val="0"/>
                <w:sz w:val="20"/>
                <w:szCs w:val="20"/>
                <w:highlight w:val="none"/>
                <w:lang w:bidi="ar"/>
              </w:rPr>
              <w:t>98.53%</w:t>
            </w:r>
          </w:p>
        </w:tc>
        <w:tc>
          <w:tcPr>
            <w:tcW w:w="392" w:type="pct"/>
            <w:vAlign w:val="center"/>
          </w:tcPr>
          <w:p>
            <w:pPr>
              <w:widowControl/>
              <w:spacing w:line="300" w:lineRule="auto"/>
              <w:ind w:firstLine="0" w:firstLineChars="0"/>
              <w:jc w:val="center"/>
              <w:rPr>
                <w:rFonts w:hint="eastAsia" w:eastAsia="宋体" w:cs="宋体"/>
                <w:sz w:val="20"/>
                <w:szCs w:val="20"/>
                <w:highlight w:val="none"/>
                <w:lang w:eastAsia="zh-CN"/>
              </w:rPr>
            </w:pPr>
            <w:r>
              <w:rPr>
                <w:rFonts w:hint="eastAsia" w:eastAsia="宋体" w:cs="宋体"/>
                <w:kern w:val="0"/>
                <w:sz w:val="20"/>
                <w:szCs w:val="20"/>
                <w:highlight w:val="none"/>
                <w:lang w:bidi="ar"/>
              </w:rPr>
              <w:t>10</w:t>
            </w:r>
          </w:p>
        </w:tc>
        <w:tc>
          <w:tcPr>
            <w:tcW w:w="390" w:type="pct"/>
            <w:vAlign w:val="center"/>
          </w:tcPr>
          <w:p>
            <w:pPr>
              <w:widowControl/>
              <w:spacing w:line="300" w:lineRule="auto"/>
              <w:ind w:firstLine="0" w:firstLineChars="0"/>
              <w:jc w:val="center"/>
              <w:rPr>
                <w:rFonts w:hint="eastAsia" w:eastAsia="宋体" w:cs="宋体"/>
                <w:sz w:val="20"/>
                <w:szCs w:val="20"/>
                <w:highlight w:val="none"/>
                <w:lang w:eastAsia="zh-CN"/>
              </w:rPr>
            </w:pPr>
            <w:r>
              <w:rPr>
                <w:rFonts w:hint="eastAsia" w:eastAsia="宋体" w:cs="宋体"/>
                <w:kern w:val="0"/>
                <w:sz w:val="20"/>
                <w:szCs w:val="20"/>
                <w:highlight w:val="none"/>
                <w:lang w:bidi="ar"/>
              </w:rPr>
              <w:t>10</w:t>
            </w:r>
          </w:p>
        </w:tc>
        <w:tc>
          <w:tcPr>
            <w:tcW w:w="508" w:type="pct"/>
            <w:vAlign w:val="center"/>
          </w:tcPr>
          <w:p>
            <w:pPr>
              <w:widowControl/>
              <w:spacing w:line="300" w:lineRule="auto"/>
              <w:ind w:firstLine="0" w:firstLineChars="0"/>
              <w:jc w:val="center"/>
              <w:rPr>
                <w:rFonts w:eastAsia="宋体" w:cs="宋体"/>
                <w:sz w:val="20"/>
                <w:szCs w:val="20"/>
                <w:highlight w:val="none"/>
              </w:rPr>
            </w:pPr>
            <w:r>
              <w:rPr>
                <w:rFonts w:hint="eastAsia" w:eastAsia="宋体" w:cs="宋体"/>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82" w:hRule="atLeast"/>
        </w:trPr>
        <w:tc>
          <w:tcPr>
            <w:tcW w:w="2478" w:type="pct"/>
            <w:gridSpan w:val="3"/>
            <w:vAlign w:val="center"/>
          </w:tcPr>
          <w:p>
            <w:pPr>
              <w:widowControl/>
              <w:spacing w:line="300" w:lineRule="auto"/>
              <w:ind w:firstLine="0" w:firstLineChars="0"/>
              <w:jc w:val="center"/>
              <w:rPr>
                <w:rFonts w:eastAsia="宋体" w:cs="宋体"/>
                <w:b/>
                <w:bCs/>
                <w:sz w:val="20"/>
                <w:szCs w:val="20"/>
                <w:highlight w:val="none"/>
              </w:rPr>
            </w:pPr>
            <w:r>
              <w:rPr>
                <w:rFonts w:hint="eastAsia" w:eastAsia="宋体" w:cs="宋体"/>
                <w:b/>
                <w:bCs/>
                <w:sz w:val="20"/>
                <w:szCs w:val="20"/>
                <w:highlight w:val="none"/>
              </w:rPr>
              <w:t>合计</w:t>
            </w:r>
          </w:p>
        </w:tc>
        <w:tc>
          <w:tcPr>
            <w:tcW w:w="534" w:type="pct"/>
            <w:vAlign w:val="center"/>
          </w:tcPr>
          <w:p>
            <w:pPr>
              <w:widowControl/>
              <w:spacing w:line="300" w:lineRule="auto"/>
              <w:ind w:firstLine="0" w:firstLineChars="0"/>
              <w:jc w:val="center"/>
              <w:rPr>
                <w:rFonts w:eastAsia="宋体" w:cs="宋体"/>
                <w:b/>
                <w:bCs/>
                <w:sz w:val="20"/>
                <w:szCs w:val="20"/>
                <w:highlight w:val="none"/>
              </w:rPr>
            </w:pPr>
          </w:p>
        </w:tc>
        <w:tc>
          <w:tcPr>
            <w:tcW w:w="695" w:type="pct"/>
            <w:vAlign w:val="center"/>
          </w:tcPr>
          <w:p>
            <w:pPr>
              <w:widowControl/>
              <w:spacing w:line="300" w:lineRule="auto"/>
              <w:ind w:firstLine="0" w:firstLineChars="0"/>
              <w:jc w:val="center"/>
              <w:rPr>
                <w:rFonts w:eastAsia="宋体" w:cs="宋体"/>
                <w:b/>
                <w:bCs/>
                <w:sz w:val="20"/>
                <w:szCs w:val="20"/>
                <w:highlight w:val="none"/>
              </w:rPr>
            </w:pPr>
          </w:p>
        </w:tc>
        <w:tc>
          <w:tcPr>
            <w:tcW w:w="392" w:type="pct"/>
            <w:vAlign w:val="center"/>
          </w:tcPr>
          <w:p>
            <w:pPr>
              <w:widowControl/>
              <w:spacing w:line="300" w:lineRule="auto"/>
              <w:ind w:firstLine="0" w:firstLineChars="0"/>
              <w:jc w:val="center"/>
              <w:rPr>
                <w:rFonts w:hint="eastAsia" w:eastAsia="宋体" w:cs="宋体"/>
                <w:b/>
                <w:bCs/>
                <w:sz w:val="20"/>
                <w:szCs w:val="20"/>
                <w:highlight w:val="none"/>
                <w:lang w:eastAsia="zh-CN"/>
              </w:rPr>
            </w:pPr>
            <w:r>
              <w:rPr>
                <w:rFonts w:hint="eastAsia" w:eastAsia="宋体" w:cs="宋体"/>
                <w:b/>
                <w:bCs/>
                <w:kern w:val="0"/>
                <w:sz w:val="20"/>
                <w:szCs w:val="20"/>
                <w:highlight w:val="none"/>
                <w:lang w:bidi="ar"/>
              </w:rPr>
              <w:t>30</w:t>
            </w:r>
          </w:p>
        </w:tc>
        <w:tc>
          <w:tcPr>
            <w:tcW w:w="390" w:type="pct"/>
            <w:vAlign w:val="center"/>
          </w:tcPr>
          <w:p>
            <w:pPr>
              <w:widowControl/>
              <w:spacing w:line="300" w:lineRule="auto"/>
              <w:ind w:firstLine="0" w:firstLineChars="0"/>
              <w:jc w:val="center"/>
              <w:rPr>
                <w:rFonts w:hint="eastAsia" w:eastAsia="宋体" w:cs="宋体"/>
                <w:b/>
                <w:bCs/>
                <w:sz w:val="20"/>
                <w:szCs w:val="20"/>
                <w:highlight w:val="none"/>
                <w:lang w:eastAsia="zh-CN"/>
              </w:rPr>
            </w:pPr>
            <w:r>
              <w:rPr>
                <w:rFonts w:hint="eastAsia" w:eastAsia="宋体" w:cs="宋体"/>
                <w:b/>
                <w:bCs/>
                <w:kern w:val="0"/>
                <w:sz w:val="20"/>
                <w:szCs w:val="20"/>
                <w:highlight w:val="none"/>
                <w:lang w:bidi="ar"/>
              </w:rPr>
              <w:t>30</w:t>
            </w:r>
          </w:p>
        </w:tc>
        <w:tc>
          <w:tcPr>
            <w:tcW w:w="508" w:type="pct"/>
            <w:vAlign w:val="center"/>
          </w:tcPr>
          <w:p>
            <w:pPr>
              <w:widowControl/>
              <w:spacing w:line="300" w:lineRule="auto"/>
              <w:ind w:firstLine="0" w:firstLineChars="0"/>
              <w:jc w:val="center"/>
              <w:rPr>
                <w:rFonts w:eastAsia="宋体" w:cs="宋体"/>
                <w:b/>
                <w:bCs/>
                <w:sz w:val="20"/>
                <w:szCs w:val="20"/>
                <w:highlight w:val="none"/>
              </w:rPr>
            </w:pPr>
            <w:r>
              <w:rPr>
                <w:rFonts w:hint="eastAsia" w:eastAsia="宋体" w:cs="宋体"/>
                <w:b/>
                <w:bCs/>
                <w:kern w:val="0"/>
                <w:sz w:val="20"/>
                <w:szCs w:val="20"/>
                <w:highlight w:val="none"/>
                <w:lang w:bidi="ar"/>
              </w:rPr>
              <w:t>100%</w:t>
            </w:r>
          </w:p>
        </w:tc>
      </w:tr>
    </w:tbl>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指标得分分析：</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（1）D11设备利用率指标</w:t>
      </w:r>
    </w:p>
    <w:p>
      <w:pPr>
        <w:ind w:firstLine="420"/>
        <w:rPr>
          <w:highlight w:val="none"/>
        </w:rPr>
      </w:pPr>
      <w:r>
        <w:rPr>
          <w:highlight w:val="none"/>
        </w:rPr>
        <w:t>经查阅项目</w:t>
      </w:r>
      <w:r>
        <w:rPr>
          <w:rFonts w:hint="eastAsia"/>
          <w:highlight w:val="none"/>
        </w:rPr>
        <w:t>实施单位提供《设备使用统计表》相关数据</w:t>
      </w:r>
      <w:r>
        <w:rPr>
          <w:highlight w:val="none"/>
        </w:rPr>
        <w:t>，</w:t>
      </w:r>
      <w:r>
        <w:rPr>
          <w:rFonts w:hint="eastAsia"/>
          <w:highlight w:val="none"/>
        </w:rPr>
        <w:t>结合</w:t>
      </w:r>
      <w:r>
        <w:rPr>
          <w:highlight w:val="none"/>
        </w:rPr>
        <w:t>实地调研</w:t>
      </w:r>
      <w:r>
        <w:rPr>
          <w:rFonts w:hint="eastAsia"/>
          <w:highlight w:val="none"/>
        </w:rPr>
        <w:t>情况可</w:t>
      </w:r>
      <w:r>
        <w:rPr>
          <w:highlight w:val="none"/>
        </w:rPr>
        <w:t>知，34家合作社和家庭农场</w:t>
      </w:r>
      <w:r>
        <w:rPr>
          <w:rFonts w:hint="eastAsia"/>
          <w:highlight w:val="none"/>
        </w:rPr>
        <w:t>实施内容均为设备采购，用于合作社及家庭农场实际生产经营，目前</w:t>
      </w:r>
      <w:r>
        <w:rPr>
          <w:highlight w:val="none"/>
        </w:rPr>
        <w:t>34家合作社和家庭农场所采购的设备</w:t>
      </w:r>
      <w:r>
        <w:rPr>
          <w:rFonts w:hint="eastAsia"/>
          <w:highlight w:val="none"/>
        </w:rPr>
        <w:t>情况良好，根据农业生产实际情况投入</w:t>
      </w:r>
      <w:r>
        <w:rPr>
          <w:highlight w:val="none"/>
        </w:rPr>
        <w:t>使用，</w:t>
      </w:r>
      <w:r>
        <w:rPr>
          <w:rFonts w:hint="eastAsia"/>
          <w:highlight w:val="none"/>
        </w:rPr>
        <w:t>设备利用率100%，根据评分标准，得满分。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highlight w:val="none"/>
        </w:rPr>
        <w:t>该指标满分为</w:t>
      </w:r>
      <w:r>
        <w:rPr>
          <w:rFonts w:hint="eastAsia"/>
          <w:highlight w:val="none"/>
        </w:rPr>
        <w:t>10</w:t>
      </w:r>
      <w:r>
        <w:rPr>
          <w:highlight w:val="none"/>
        </w:rPr>
        <w:t>分，根据评分标准得</w:t>
      </w:r>
      <w:r>
        <w:rPr>
          <w:rFonts w:hint="eastAsia"/>
          <w:highlight w:val="none"/>
        </w:rPr>
        <w:t>10</w:t>
      </w:r>
      <w:r>
        <w:rPr>
          <w:highlight w:val="none"/>
        </w:rPr>
        <w:t>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（2）D21带动新增就业人数指标</w:t>
      </w:r>
    </w:p>
    <w:p>
      <w:pPr>
        <w:ind w:firstLine="420"/>
        <w:rPr>
          <w:highlight w:val="none"/>
        </w:rPr>
      </w:pPr>
      <w:r>
        <w:rPr>
          <w:highlight w:val="none"/>
        </w:rPr>
        <w:t>经查</w:t>
      </w:r>
      <w:r>
        <w:rPr>
          <w:rFonts w:hint="eastAsia"/>
          <w:highlight w:val="none"/>
        </w:rPr>
        <w:t>阅项目实施验收资料、《项目效益数据统计表》及合作社提供人员工资表等，资料，结合</w:t>
      </w:r>
      <w:r>
        <w:rPr>
          <w:highlight w:val="none"/>
        </w:rPr>
        <w:t>实地调研</w:t>
      </w:r>
      <w:r>
        <w:rPr>
          <w:rFonts w:hint="eastAsia"/>
          <w:highlight w:val="none"/>
        </w:rPr>
        <w:t>情况可</w:t>
      </w:r>
      <w:r>
        <w:rPr>
          <w:highlight w:val="none"/>
        </w:rPr>
        <w:t>知</w:t>
      </w:r>
      <w:r>
        <w:rPr>
          <w:rFonts w:hint="eastAsia"/>
          <w:highlight w:val="none"/>
        </w:rPr>
        <w:t>，受补助34家合作社及家庭农场购进生产链所需设备购置并投入使用，增强和扩大生产经营范围和能力，带动和吸收新社员就业，共带动新增就业人数69人，实际完成值达到预期目标值，根据评分标准，得满分。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highlight w:val="none"/>
        </w:rPr>
        <w:t>该指标满分为10分，根据评分标准得10分。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（3）D31补助对象满意度指标</w:t>
      </w:r>
    </w:p>
    <w:p>
      <w:pPr>
        <w:ind w:firstLine="420"/>
        <w:rPr>
          <w:highlight w:val="none"/>
        </w:rPr>
      </w:pPr>
      <w:r>
        <w:rPr>
          <w:highlight w:val="none"/>
        </w:rPr>
        <w:t>根据《2023年巴楚县新型农业经营主体提升（技术应用和生产经营能力）项目调研问卷》，问卷共设计</w:t>
      </w:r>
      <w:r>
        <w:rPr>
          <w:rFonts w:hint="eastAsia"/>
          <w:highlight w:val="none"/>
        </w:rPr>
        <w:t>8</w:t>
      </w:r>
      <w:r>
        <w:rPr>
          <w:highlight w:val="none"/>
        </w:rPr>
        <w:t>个问题，其中问题</w:t>
      </w:r>
      <w:r>
        <w:rPr>
          <w:rFonts w:hint="eastAsia"/>
          <w:highlight w:val="none"/>
        </w:rPr>
        <w:t>2</w:t>
      </w:r>
      <w:r>
        <w:rPr>
          <w:highlight w:val="none"/>
        </w:rPr>
        <w:t>至问题</w:t>
      </w:r>
      <w:r>
        <w:rPr>
          <w:rFonts w:hint="eastAsia"/>
          <w:highlight w:val="none"/>
        </w:rPr>
        <w:t>7</w:t>
      </w:r>
      <w:r>
        <w:rPr>
          <w:highlight w:val="none"/>
        </w:rPr>
        <w:t>从项目</w:t>
      </w:r>
      <w:r>
        <w:rPr>
          <w:rFonts w:hint="eastAsia"/>
          <w:highlight w:val="none"/>
        </w:rPr>
        <w:t>政策了解</w:t>
      </w:r>
      <w:r>
        <w:rPr>
          <w:highlight w:val="none"/>
        </w:rPr>
        <w:t>、</w:t>
      </w:r>
      <w:r>
        <w:rPr>
          <w:rFonts w:hint="eastAsia"/>
          <w:highlight w:val="none"/>
        </w:rPr>
        <w:t>补助及时性</w:t>
      </w:r>
      <w:r>
        <w:rPr>
          <w:highlight w:val="none"/>
        </w:rPr>
        <w:t>、生产产能以及</w:t>
      </w:r>
      <w:r>
        <w:rPr>
          <w:rFonts w:hint="eastAsia"/>
          <w:highlight w:val="none"/>
        </w:rPr>
        <w:t>社员收入</w:t>
      </w:r>
      <w:r>
        <w:rPr>
          <w:highlight w:val="none"/>
        </w:rPr>
        <w:t>等方面进行满意度调研，根据问卷统计结果，取综合满意度为</w:t>
      </w:r>
      <w:r>
        <w:rPr>
          <w:rFonts w:hint="eastAsia"/>
          <w:highlight w:val="none"/>
        </w:rPr>
        <w:t>98.53</w:t>
      </w:r>
      <w:r>
        <w:rPr>
          <w:highlight w:val="none"/>
        </w:rPr>
        <w:t>%，</w:t>
      </w:r>
      <w:r>
        <w:rPr>
          <w:rFonts w:hint="eastAsia"/>
          <w:highlight w:val="none"/>
        </w:rPr>
        <w:t>根据评分标准，满意度调查结果大于等于90%，得满分</w:t>
      </w:r>
      <w:r>
        <w:rPr>
          <w:highlight w:val="none"/>
        </w:rPr>
        <w:t>。</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highlight w:val="none"/>
        </w:rPr>
        <w:t>该指标满分为10分，根据评分标准得</w:t>
      </w:r>
      <w:r>
        <w:rPr>
          <w:rFonts w:hint="eastAsia"/>
          <w:highlight w:val="none"/>
        </w:rPr>
        <w:t>10</w:t>
      </w:r>
      <w:r>
        <w:rPr>
          <w:highlight w:val="none"/>
        </w:rPr>
        <w:t>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169" w:name="_Toc14972"/>
      <w:bookmarkStart w:id="170" w:name="_Toc9470"/>
      <w:bookmarkStart w:id="171" w:name="_Toc1342"/>
      <w:bookmarkStart w:id="172" w:name="_Toc30458"/>
      <w:bookmarkStart w:id="173" w:name="_Toc27746"/>
      <w:bookmarkStart w:id="174" w:name="_Toc10902"/>
      <w:bookmarkStart w:id="175" w:name="_Toc32234"/>
      <w:r>
        <w:rPr>
          <w:rFonts w:hint="eastAsia" w:ascii="Times New Roman" w:hAnsi="Times New Roman" w:cs="Times New Roman"/>
          <w:b/>
          <w:bCs/>
          <w:color w:val="auto"/>
          <w:sz w:val="24"/>
          <w:szCs w:val="28"/>
          <w:highlight w:val="none"/>
        </w:rPr>
        <w:t>六、主要经验及做法、存在的问题及原因分析</w:t>
      </w:r>
      <w:bookmarkEnd w:id="169"/>
      <w:bookmarkEnd w:id="170"/>
      <w:bookmarkEnd w:id="171"/>
      <w:bookmarkEnd w:id="172"/>
      <w:bookmarkEnd w:id="173"/>
      <w:bookmarkEnd w:id="174"/>
      <w:bookmarkEnd w:id="175"/>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176" w:name="_Toc2871"/>
      <w:bookmarkStart w:id="177" w:name="_Toc14662"/>
      <w:bookmarkStart w:id="178" w:name="_Toc16974"/>
      <w:bookmarkStart w:id="179" w:name="_Toc14847"/>
      <w:bookmarkStart w:id="180" w:name="_Toc12524"/>
      <w:bookmarkStart w:id="181" w:name="_Toc29350"/>
      <w:bookmarkStart w:id="182" w:name="_Toc2130"/>
      <w:bookmarkStart w:id="183" w:name="_Toc15518"/>
      <w:bookmarkStart w:id="184" w:name="_Toc15159"/>
      <w:r>
        <w:rPr>
          <w:rFonts w:hint="eastAsia" w:ascii="Times New Roman" w:hAnsi="Times New Roman" w:cs="Times New Roman"/>
          <w:b/>
          <w:bCs/>
          <w:color w:val="auto"/>
          <w:sz w:val="24"/>
          <w:szCs w:val="28"/>
          <w:highlight w:val="none"/>
        </w:rPr>
        <w:t>（一）主要经验及做法</w:t>
      </w:r>
      <w:bookmarkEnd w:id="176"/>
      <w:bookmarkEnd w:id="177"/>
      <w:bookmarkEnd w:id="178"/>
      <w:bookmarkEnd w:id="179"/>
      <w:bookmarkEnd w:id="180"/>
      <w:bookmarkEnd w:id="181"/>
      <w:bookmarkEnd w:id="182"/>
      <w:bookmarkEnd w:id="183"/>
      <w:bookmarkEnd w:id="184"/>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185" w:name="_Toc13318"/>
      <w:bookmarkStart w:id="186" w:name="_Toc4015"/>
      <w:bookmarkStart w:id="187" w:name="_Toc370"/>
      <w:r>
        <w:rPr>
          <w:rFonts w:hint="eastAsia"/>
          <w:highlight w:val="none"/>
        </w:rPr>
        <w:t>为用好中央农业经营主体能力提升资金，巴楚县农村合作经济发展中心根据上级文件要求编制《巴楚县农村合作经济发展中心2023年新型农业经营主体提升技术应用和生产经营能力项目实施方案》，明确项目补助对象、补助方式、资金分配、补助内容、验收程序、时间节点等内容，有效指导项目实施补助政策，规范执行补助发放程序以及补助标准。通过项目实施，改善生产设施条件，应用先进适用技术，培育品牌、拓展营销渠道，提高生产经营发展水平，提升联农带农服务能力。</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188" w:name="_Toc23479"/>
      <w:bookmarkStart w:id="189" w:name="_Toc515"/>
      <w:bookmarkStart w:id="190" w:name="_Toc4431"/>
      <w:bookmarkStart w:id="191" w:name="_Toc30977"/>
      <w:bookmarkStart w:id="192" w:name="_Toc18391"/>
      <w:bookmarkStart w:id="193" w:name="_Toc11577"/>
      <w:r>
        <w:rPr>
          <w:rFonts w:hint="eastAsia" w:ascii="Times New Roman" w:hAnsi="Times New Roman" w:cs="Times New Roman"/>
          <w:b/>
          <w:bCs/>
          <w:color w:val="auto"/>
          <w:sz w:val="24"/>
          <w:szCs w:val="28"/>
          <w:highlight w:val="none"/>
        </w:rPr>
        <w:t>（二）存在的问题</w:t>
      </w:r>
      <w:bookmarkEnd w:id="185"/>
      <w:bookmarkEnd w:id="186"/>
      <w:bookmarkEnd w:id="187"/>
      <w:bookmarkEnd w:id="188"/>
      <w:bookmarkEnd w:id="189"/>
      <w:bookmarkEnd w:id="190"/>
      <w:bookmarkEnd w:id="191"/>
      <w:bookmarkEnd w:id="192"/>
      <w:bookmarkEnd w:id="193"/>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194" w:name="_Toc8112"/>
      <w:bookmarkStart w:id="195" w:name="_Toc15177"/>
      <w:bookmarkStart w:id="196" w:name="_Toc13947"/>
      <w:r>
        <w:rPr>
          <w:rFonts w:hint="eastAsia" w:ascii="Times New Roman" w:hAnsi="Times New Roman" w:cs="Times New Roman"/>
          <w:b/>
          <w:bCs/>
          <w:color w:val="auto"/>
          <w:sz w:val="24"/>
          <w:szCs w:val="28"/>
          <w:highlight w:val="none"/>
        </w:rPr>
        <w:t>1.项目前期宣传工作资料缺失，未开展后期效益跟踪监测</w:t>
      </w:r>
    </w:p>
    <w:p>
      <w:pPr>
        <w:ind w:firstLine="420"/>
        <w:rPr>
          <w:highlight w:val="none"/>
        </w:rPr>
      </w:pPr>
      <w:r>
        <w:rPr>
          <w:rFonts w:hint="eastAsia"/>
          <w:highlight w:val="none"/>
        </w:rPr>
        <w:t>根据喀什地区下发</w:t>
      </w:r>
      <w:r>
        <w:rPr>
          <w:highlight w:val="none"/>
        </w:rPr>
        <w:t>《2023年喀什地区农业经营主体能力提升（农业生产社会化服务）项目实施方案》</w:t>
      </w:r>
      <w:r>
        <w:rPr>
          <w:rFonts w:hint="eastAsia"/>
          <w:highlight w:val="none"/>
        </w:rPr>
        <w:t>，规定项目前期要求各项目县要深入调研，广泛了解小农户和农业生产规模经营主体的需求意愿，在县域内外选择社会化服务组织，选取补助对象、确定补助内容并通过网络、电视、报纸等媒体公示，后期项目实施开展定期调度、不定期抽查和绩效评估。经查阅项目过程资料并结合实际调研了解，巴楚县各乡镇在项目前期开展补助对象的申报审核过程，未留存政策宣传及公示相关材料；项目实施后尚未开展调度、抽查和绩效评估等后期效益跟踪监测工作。</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2.项目实施过程监管不到位，部分合作社未能按计划时间完成验收</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highlight w:val="none"/>
        </w:rPr>
        <w:t>根据《</w:t>
      </w:r>
      <w:r>
        <w:rPr>
          <w:highlight w:val="none"/>
        </w:rPr>
        <w:t xml:space="preserve">巴楚县农村合作经济发展中心2023年新型农业经营主体提升（技术应用和生产经营能力）项目实施方案 </w:t>
      </w:r>
      <w:r>
        <w:rPr>
          <w:rFonts w:hint="eastAsia"/>
          <w:highlight w:val="none"/>
        </w:rPr>
        <w:t>》要求，购置生产链所需设备要求计划在2023年9月之前正式投入试运行完成验收。经查阅项目验收单，项目实施过程中存在8家合作社及家庭农</w:t>
      </w:r>
      <w:r>
        <w:rPr>
          <w:rFonts w:hint="eastAsia" w:cs="宋体"/>
          <w:highlight w:val="none"/>
        </w:rPr>
        <w:t>场未按实施方案计划时间完成验收，实际最晚验收时间是2023年10月27日，存在验收时间晚于计划时间的情况，影响提早实现项目实施效益</w:t>
      </w:r>
      <w:r>
        <w:rPr>
          <w:rFonts w:hint="eastAsia"/>
          <w:highlight w:val="none"/>
        </w:rPr>
        <w:t>。</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197" w:name="_Toc385"/>
      <w:bookmarkStart w:id="198" w:name="_Toc31987"/>
      <w:bookmarkStart w:id="199" w:name="_Toc28325"/>
      <w:bookmarkStart w:id="200" w:name="_Toc653"/>
      <w:bookmarkStart w:id="201" w:name="_Toc1572"/>
      <w:bookmarkStart w:id="202" w:name="_Toc10830"/>
      <w:r>
        <w:rPr>
          <w:rFonts w:hint="eastAsia" w:ascii="Times New Roman" w:hAnsi="Times New Roman" w:cs="Times New Roman"/>
          <w:b/>
          <w:bCs/>
          <w:color w:val="auto"/>
          <w:sz w:val="24"/>
          <w:szCs w:val="28"/>
          <w:highlight w:val="none"/>
        </w:rPr>
        <w:t>七、有关建议</w:t>
      </w:r>
      <w:bookmarkEnd w:id="194"/>
      <w:bookmarkEnd w:id="195"/>
      <w:bookmarkEnd w:id="196"/>
      <w:bookmarkEnd w:id="197"/>
      <w:bookmarkEnd w:id="198"/>
      <w:bookmarkEnd w:id="199"/>
      <w:bookmarkEnd w:id="200"/>
      <w:bookmarkEnd w:id="201"/>
      <w:bookmarkEnd w:id="202"/>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203" w:name="_Toc32445"/>
      <w:r>
        <w:rPr>
          <w:rFonts w:hint="eastAsia" w:ascii="Times New Roman" w:hAnsi="Times New Roman" w:cs="Times New Roman"/>
          <w:b/>
          <w:bCs/>
          <w:color w:val="auto"/>
          <w:sz w:val="24"/>
          <w:szCs w:val="28"/>
          <w:highlight w:val="none"/>
        </w:rPr>
        <w:t>1.加强前期宣传及工作指导，确保政策实施落到实处</w:t>
      </w:r>
    </w:p>
    <w:p>
      <w:pPr>
        <w:ind w:firstLine="420"/>
        <w:rPr>
          <w:highlight w:val="none"/>
        </w:rPr>
      </w:pPr>
      <w:r>
        <w:rPr>
          <w:rFonts w:hint="eastAsia"/>
          <w:highlight w:val="none"/>
        </w:rPr>
        <w:t>鉴于该项目实际扶持的合作社及家庭农</w:t>
      </w:r>
      <w:r>
        <w:rPr>
          <w:rFonts w:hint="eastAsia" w:cs="宋体"/>
          <w:highlight w:val="none"/>
        </w:rPr>
        <w:t>场实施项目均为购置生产链所需设备，项目实施类型比较单一，</w:t>
      </w:r>
      <w:r>
        <w:rPr>
          <w:rFonts w:hint="eastAsia"/>
          <w:highlight w:val="none"/>
        </w:rPr>
        <w:t>建议项目实施单位及行业主管部门按照《2023年喀什地区农业经营主体能力提升（农业生产社会化服务）项目实施方案》要求，结合专项资金的支持用途，加强对项目补助政策的宣传引导力度，深入调研合作社及家庭农场发展现状，广泛了解小农户和农业生产规模经营主体的需求意愿，指导各乡镇分级、分补助类型组织开展项目前期申报培训，按需开展</w:t>
      </w:r>
      <w:r>
        <w:rPr>
          <w:rFonts w:hint="eastAsia"/>
          <w:szCs w:val="22"/>
          <w:highlight w:val="none"/>
        </w:rPr>
        <w:t>基础设施建设、标准化生产经营、产业融合发展或购买社会化服务等，推动发展服务带动型规模经营，全方位提升经营能力。建议</w:t>
      </w:r>
      <w:r>
        <w:rPr>
          <w:rFonts w:hint="eastAsia"/>
          <w:highlight w:val="none"/>
        </w:rPr>
        <w:t>项目实施单位做好</w:t>
      </w:r>
      <w:r>
        <w:rPr>
          <w:highlight w:val="none"/>
        </w:rPr>
        <w:t>监督职责，及时督促完成相关</w:t>
      </w:r>
      <w:r>
        <w:rPr>
          <w:rFonts w:hint="eastAsia"/>
          <w:highlight w:val="none"/>
        </w:rPr>
        <w:t>工作的宣传公示</w:t>
      </w:r>
      <w:r>
        <w:rPr>
          <w:highlight w:val="none"/>
        </w:rPr>
        <w:t>，并做好资料留痕归档，作为今后同类型项目实施的重要参考依据。</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ascii="Times New Roman" w:hAnsi="Times New Roman" w:cs="Times New Roman"/>
          <w:b/>
          <w:bCs/>
          <w:color w:val="auto"/>
          <w:sz w:val="24"/>
          <w:szCs w:val="28"/>
          <w:highlight w:val="none"/>
        </w:rPr>
        <w:t>2.加大实施阶段监管力度，重视项目后期跟踪监测工作</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cs="宋体"/>
          <w:highlight w:val="none"/>
        </w:rPr>
        <w:t>建议项目实施单位及行业主管部门加强对项目实施过程的关键环节的监管，加强与项目扶持对象的协作与沟通，及时发现和解决问题，提供支持帮助，保障项目按期有序完成</w:t>
      </w:r>
      <w:r>
        <w:rPr>
          <w:rFonts w:hint="eastAsia"/>
          <w:highlight w:val="none"/>
        </w:rPr>
        <w:t>；此外，建议应重视对项目实施后的效益跟踪反馈机制，尽快实施开展调度、抽查和绩效评估工作，积累项目实施的效益数据作为今后项目决策的依据，科学指导项目后续政策的实施。</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204" w:name="_Toc3290"/>
      <w:bookmarkStart w:id="205" w:name="_Toc3422"/>
      <w:bookmarkStart w:id="206" w:name="_Toc11672"/>
      <w:bookmarkStart w:id="207" w:name="_Toc10102"/>
      <w:bookmarkStart w:id="208" w:name="_Toc7697"/>
      <w:bookmarkStart w:id="209" w:name="_Toc19734"/>
      <w:bookmarkStart w:id="210" w:name="_Toc6625"/>
      <w:r>
        <w:rPr>
          <w:rFonts w:hint="eastAsia" w:ascii="Times New Roman" w:hAnsi="Times New Roman" w:cs="Times New Roman"/>
          <w:b/>
          <w:bCs/>
          <w:color w:val="auto"/>
          <w:sz w:val="24"/>
          <w:szCs w:val="28"/>
          <w:highlight w:val="none"/>
        </w:rPr>
        <w:t>八、其他需要说明的问题</w:t>
      </w:r>
      <w:bookmarkEnd w:id="204"/>
      <w:bookmarkEnd w:id="205"/>
      <w:bookmarkEnd w:id="206"/>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r>
        <w:rPr>
          <w:rFonts w:hint="eastAsia"/>
          <w:highlight w:val="none"/>
        </w:rPr>
        <w:t>该项目</w:t>
      </w:r>
      <w:r>
        <w:rPr>
          <w:highlight w:val="none"/>
        </w:rPr>
        <w:t>的</w:t>
      </w:r>
      <w:r>
        <w:rPr>
          <w:rFonts w:hint="eastAsia"/>
          <w:highlight w:val="none"/>
        </w:rPr>
        <w:t>绩效评价结论</w:t>
      </w:r>
      <w:r>
        <w:rPr>
          <w:highlight w:val="none"/>
        </w:rPr>
        <w:t>可靠性基于相关部门和项目单位提供</w:t>
      </w:r>
      <w:r>
        <w:rPr>
          <w:rFonts w:hint="eastAsia"/>
          <w:highlight w:val="none"/>
        </w:rPr>
        <w:t>项目</w:t>
      </w:r>
      <w:r>
        <w:rPr>
          <w:highlight w:val="none"/>
        </w:rPr>
        <w:t>资料的全面性</w:t>
      </w:r>
      <w:r>
        <w:rPr>
          <w:rFonts w:hint="eastAsia"/>
          <w:highlight w:val="none"/>
        </w:rPr>
        <w:t>、真实性</w:t>
      </w:r>
      <w:r>
        <w:rPr>
          <w:highlight w:val="none"/>
        </w:rPr>
        <w:t>和准确性，</w:t>
      </w:r>
      <w:r>
        <w:rPr>
          <w:rFonts w:hint="eastAsia"/>
          <w:highlight w:val="none"/>
        </w:rPr>
        <w:t>绩效评价组</w:t>
      </w:r>
      <w:r>
        <w:rPr>
          <w:highlight w:val="none"/>
        </w:rPr>
        <w:t>尽可能地收集更为全面、有效、准确的文件和数据，但由于受客观因素的限制，只能在相关部门和单位提供的现有资料的基础上核实、分析</w:t>
      </w:r>
      <w:r>
        <w:rPr>
          <w:rFonts w:hint="eastAsia"/>
          <w:highlight w:val="none"/>
        </w:rPr>
        <w:t>，作出绩效评价结论</w:t>
      </w:r>
      <w:r>
        <w:rPr>
          <w:highlight w:val="none"/>
        </w:rPr>
        <w:t>。</w:t>
      </w:r>
      <w:r>
        <w:rPr>
          <w:rFonts w:hint="eastAsia"/>
          <w:highlight w:val="none"/>
        </w:rPr>
        <w:t>绩效</w:t>
      </w:r>
      <w:r>
        <w:rPr>
          <w:highlight w:val="none"/>
        </w:rPr>
        <w:t>评价人员在评价过</w:t>
      </w:r>
      <w:r>
        <w:rPr>
          <w:rFonts w:hint="eastAsia"/>
          <w:highlight w:val="none"/>
        </w:rPr>
        <w:t>程中</w:t>
      </w:r>
      <w:r>
        <w:rPr>
          <w:highlight w:val="none"/>
        </w:rPr>
        <w:t>遵循独立、客观、公正原则，恪守职业道德规范，</w:t>
      </w:r>
      <w:r>
        <w:rPr>
          <w:rFonts w:hint="eastAsia"/>
          <w:highlight w:val="none"/>
        </w:rPr>
        <w:t>尽可能</w:t>
      </w:r>
      <w:r>
        <w:rPr>
          <w:highlight w:val="none"/>
        </w:rPr>
        <w:t>地确保数据与结论的真实性与可靠性</w:t>
      </w:r>
      <w:r>
        <w:rPr>
          <w:rFonts w:hint="eastAsia"/>
          <w:highlight w:val="none"/>
        </w:rPr>
        <w:t>。</w:t>
      </w:r>
    </w:p>
    <w:p>
      <w:pPr>
        <w:keepNext/>
        <w:keepLines/>
        <w:pageBreakBefore w:val="0"/>
        <w:widowControl w:val="0"/>
        <w:kinsoku/>
        <w:wordWrap/>
        <w:overflowPunct/>
        <w:topLinePunct w:val="0"/>
        <w:autoSpaceDE/>
        <w:autoSpaceDN/>
        <w:bidi w:val="0"/>
        <w:spacing w:line="360" w:lineRule="exact"/>
        <w:ind w:firstLine="482"/>
        <w:textAlignment w:val="auto"/>
        <w:rPr>
          <w:rFonts w:hint="eastAsia" w:ascii="Times New Roman" w:hAnsi="Times New Roman" w:cs="Times New Roman"/>
          <w:b/>
          <w:bCs/>
          <w:color w:val="auto"/>
          <w:sz w:val="24"/>
          <w:szCs w:val="28"/>
          <w:highlight w:val="none"/>
        </w:rPr>
      </w:pPr>
      <w:bookmarkStart w:id="211" w:name="_Toc19528"/>
      <w:bookmarkStart w:id="212" w:name="_Toc23058"/>
      <w:bookmarkStart w:id="213" w:name="_Toc21982"/>
      <w:r>
        <w:rPr>
          <w:rFonts w:hint="eastAsia" w:ascii="Times New Roman" w:hAnsi="Times New Roman" w:cs="Times New Roman"/>
          <w:b/>
          <w:bCs/>
          <w:color w:val="auto"/>
          <w:sz w:val="24"/>
          <w:szCs w:val="28"/>
          <w:highlight w:val="none"/>
          <w:lang w:val="en-US" w:eastAsia="zh-CN"/>
        </w:rPr>
        <w:t>九</w:t>
      </w:r>
      <w:r>
        <w:rPr>
          <w:rFonts w:hint="eastAsia" w:ascii="Times New Roman" w:hAnsi="Times New Roman" w:cs="Times New Roman"/>
          <w:b/>
          <w:bCs/>
          <w:color w:val="auto"/>
          <w:sz w:val="24"/>
          <w:szCs w:val="28"/>
          <w:highlight w:val="none"/>
        </w:rPr>
        <w:t>、绩效评价结果应用建议</w:t>
      </w:r>
      <w:bookmarkEnd w:id="211"/>
      <w:bookmarkEnd w:id="212"/>
      <w:bookmarkEnd w:id="213"/>
    </w:p>
    <w:p>
      <w:pPr>
        <w:keepNext/>
        <w:keepLines/>
        <w:pageBreakBefore w:val="0"/>
        <w:widowControl w:val="0"/>
        <w:kinsoku/>
        <w:wordWrap/>
        <w:overflowPunct/>
        <w:topLinePunct w:val="0"/>
        <w:autoSpaceDE/>
        <w:autoSpaceDN/>
        <w:bidi w:val="0"/>
        <w:spacing w:line="360" w:lineRule="exact"/>
        <w:ind w:firstLine="482"/>
        <w:textAlignment w:val="auto"/>
        <w:rPr>
          <w:rFonts w:hint="default" w:ascii="Times New Roman" w:hAnsi="Times New Roman" w:cs="Times New Roman"/>
          <w:b/>
          <w:bCs/>
          <w:color w:val="auto"/>
          <w:sz w:val="24"/>
          <w:szCs w:val="28"/>
          <w:highlight w:val="none"/>
        </w:rPr>
      </w:pPr>
      <w:bookmarkStart w:id="214" w:name="_Toc7100"/>
      <w:bookmarkStart w:id="215" w:name="_Toc5743"/>
      <w:bookmarkStart w:id="216" w:name="_Toc9076"/>
      <w:r>
        <w:rPr>
          <w:rFonts w:hint="default" w:ascii="Times New Roman" w:hAnsi="Times New Roman" w:cs="Times New Roman"/>
          <w:b/>
          <w:bCs/>
          <w:color w:val="auto"/>
          <w:sz w:val="24"/>
          <w:szCs w:val="28"/>
          <w:highlight w:val="none"/>
        </w:rPr>
        <w:t>（一）绩效结果挂钩次年预算资金安排</w:t>
      </w:r>
      <w:bookmarkEnd w:id="214"/>
      <w:bookmarkEnd w:id="215"/>
      <w:bookmarkEnd w:id="216"/>
    </w:p>
    <w:p>
      <w:pPr>
        <w:keepNext/>
        <w:keepLines/>
        <w:pageBreakBefore w:val="0"/>
        <w:widowControl w:val="0"/>
        <w:kinsoku/>
        <w:wordWrap/>
        <w:overflowPunct/>
        <w:topLinePunct w:val="0"/>
        <w:autoSpaceDE/>
        <w:autoSpaceDN/>
        <w:bidi w:val="0"/>
        <w:spacing w:line="360" w:lineRule="exact"/>
        <w:ind w:firstLine="482"/>
        <w:textAlignment w:val="auto"/>
        <w:rPr>
          <w:rFonts w:hint="default" w:ascii="Times New Roman" w:hAnsi="Times New Roman" w:cs="Times New Roman"/>
          <w:b/>
          <w:bCs/>
          <w:color w:val="auto"/>
          <w:sz w:val="24"/>
          <w:szCs w:val="28"/>
          <w:highlight w:val="none"/>
        </w:rPr>
      </w:pPr>
      <w:r>
        <w:rPr>
          <w:rFonts w:hint="default" w:ascii="Times New Roman" w:hAnsi="Times New Roman" w:eastAsia="宋体" w:cs="Times New Roman"/>
          <w:highlight w:val="none"/>
        </w:rPr>
        <w:t>为有效提高财政预算资金的经济性、效率性、效益性和公平性，建议将本次绩效评价结果作为预算单位次年预算编制的重要依据，并优化支出结构、完善相关办法、改进预算管理。对绩效评价结果为“优”和“良”的项目，建议根据政策制度，结合</w:t>
      </w:r>
      <w:r>
        <w:rPr>
          <w:rFonts w:hint="eastAsia" w:eastAsia="宋体" w:cs="Times New Roman"/>
          <w:highlight w:val="none"/>
          <w:lang w:val="en-US" w:eastAsia="zh-CN"/>
        </w:rPr>
        <w:t>巴楚县</w:t>
      </w:r>
      <w:r>
        <w:rPr>
          <w:rFonts w:hint="default" w:ascii="Times New Roman" w:hAnsi="Times New Roman" w:cs="Times New Roman"/>
          <w:highlight w:val="none"/>
        </w:rPr>
        <w:t>党委、</w:t>
      </w:r>
      <w:r>
        <w:rPr>
          <w:rFonts w:hint="eastAsia" w:cs="Times New Roman"/>
          <w:highlight w:val="none"/>
          <w:lang w:val="en-US" w:eastAsia="zh-CN"/>
        </w:rPr>
        <w:t>巴楚县</w:t>
      </w:r>
      <w:r>
        <w:rPr>
          <w:rFonts w:hint="default" w:ascii="Times New Roman" w:hAnsi="Times New Roman" w:cs="Times New Roman"/>
          <w:highlight w:val="none"/>
        </w:rPr>
        <w:t>人民政府</w:t>
      </w:r>
      <w:r>
        <w:rPr>
          <w:rFonts w:hint="default" w:ascii="Times New Roman" w:hAnsi="Times New Roman" w:eastAsia="宋体" w:cs="Times New Roman"/>
          <w:highlight w:val="none"/>
        </w:rPr>
        <w:t>工作安排以及本级财力情况等因素，原则上优先予以保障。</w:t>
      </w:r>
    </w:p>
    <w:p>
      <w:pPr>
        <w:keepNext/>
        <w:keepLines/>
        <w:pageBreakBefore w:val="0"/>
        <w:widowControl w:val="0"/>
        <w:kinsoku/>
        <w:wordWrap/>
        <w:overflowPunct/>
        <w:topLinePunct w:val="0"/>
        <w:autoSpaceDE/>
        <w:autoSpaceDN/>
        <w:bidi w:val="0"/>
        <w:spacing w:line="360" w:lineRule="exact"/>
        <w:ind w:firstLine="482"/>
        <w:textAlignment w:val="auto"/>
        <w:rPr>
          <w:rFonts w:hint="default" w:ascii="Times New Roman" w:hAnsi="Times New Roman" w:cs="Times New Roman"/>
          <w:b/>
          <w:bCs/>
          <w:color w:val="auto"/>
          <w:sz w:val="24"/>
          <w:szCs w:val="28"/>
          <w:highlight w:val="none"/>
        </w:rPr>
      </w:pPr>
      <w:bookmarkStart w:id="217" w:name="_Toc29348"/>
      <w:bookmarkStart w:id="218" w:name="_Toc20924"/>
      <w:bookmarkStart w:id="219" w:name="_Toc32515"/>
      <w:r>
        <w:rPr>
          <w:rFonts w:hint="default" w:ascii="Times New Roman" w:hAnsi="Times New Roman" w:cs="Times New Roman"/>
          <w:b/>
          <w:bCs/>
          <w:color w:val="auto"/>
          <w:sz w:val="24"/>
          <w:szCs w:val="28"/>
          <w:highlight w:val="none"/>
        </w:rPr>
        <w:t>（二）绩效结果挂钩整改措施</w:t>
      </w:r>
      <w:bookmarkEnd w:id="217"/>
      <w:bookmarkEnd w:id="218"/>
      <w:bookmarkEnd w:id="219"/>
    </w:p>
    <w:p>
      <w:pPr>
        <w:keepNext/>
        <w:keepLines/>
        <w:pageBreakBefore w:val="0"/>
        <w:widowControl w:val="0"/>
        <w:kinsoku/>
        <w:wordWrap/>
        <w:overflowPunct/>
        <w:topLinePunct w:val="0"/>
        <w:autoSpaceDE/>
        <w:autoSpaceDN/>
        <w:bidi w:val="0"/>
        <w:spacing w:line="360" w:lineRule="exact"/>
        <w:ind w:firstLine="482"/>
        <w:textAlignment w:val="auto"/>
        <w:rPr>
          <w:rFonts w:hint="default" w:ascii="Times New Roman" w:hAnsi="Times New Roman" w:cs="Times New Roman"/>
          <w:b/>
          <w:bCs/>
          <w:color w:val="auto"/>
          <w:sz w:val="24"/>
          <w:szCs w:val="28"/>
          <w:highlight w:val="none"/>
        </w:rPr>
      </w:pPr>
      <w:r>
        <w:rPr>
          <w:rFonts w:hint="default" w:ascii="Times New Roman" w:hAnsi="Times New Roman" w:eastAsia="宋体" w:cs="Times New Roman"/>
          <w:color w:val="auto"/>
          <w:highlight w:val="none"/>
        </w:rPr>
        <w:t>根据本次绩效评价报告中所反馈的问题和建议，由项目实施单位及时研究制定整改措施，积极落实整改要求，切实改进资金管理和项目管理，并在规定的时间内，将整改情况向</w:t>
      </w:r>
      <w:r>
        <w:rPr>
          <w:rFonts w:hint="eastAsia" w:eastAsia="宋体" w:cs="Times New Roman"/>
          <w:color w:val="auto"/>
          <w:highlight w:val="none"/>
          <w:lang w:val="en-US" w:eastAsia="zh-CN"/>
        </w:rPr>
        <w:t>巴楚县</w:t>
      </w:r>
      <w:r>
        <w:rPr>
          <w:rFonts w:hint="default" w:ascii="Times New Roman" w:hAnsi="Times New Roman" w:eastAsia="宋体" w:cs="Times New Roman"/>
          <w:color w:val="auto"/>
          <w:highlight w:val="none"/>
        </w:rPr>
        <w:t>财政局行文报告，并附《绩效评价结果整改报告》。</w:t>
      </w:r>
      <w:bookmarkStart w:id="266" w:name="_GoBack"/>
    </w:p>
    <w:p>
      <w:pPr>
        <w:keepNext/>
        <w:keepLines/>
        <w:pageBreakBefore w:val="0"/>
        <w:widowControl w:val="0"/>
        <w:kinsoku/>
        <w:wordWrap/>
        <w:overflowPunct/>
        <w:topLinePunct w:val="0"/>
        <w:autoSpaceDE/>
        <w:autoSpaceDN/>
        <w:bidi w:val="0"/>
        <w:spacing w:line="360" w:lineRule="exact"/>
        <w:ind w:firstLine="482"/>
        <w:textAlignment w:val="auto"/>
        <w:rPr>
          <w:rFonts w:hint="default" w:ascii="Times New Roman" w:hAnsi="Times New Roman" w:cs="Times New Roman"/>
          <w:b/>
          <w:bCs/>
          <w:color w:val="auto"/>
          <w:sz w:val="24"/>
          <w:szCs w:val="28"/>
          <w:highlight w:val="none"/>
        </w:rPr>
      </w:pPr>
      <w:bookmarkStart w:id="220" w:name="_Toc801"/>
      <w:bookmarkStart w:id="221" w:name="_Toc5544"/>
      <w:bookmarkStart w:id="222" w:name="_Toc6644"/>
      <w:r>
        <w:rPr>
          <w:rFonts w:hint="default" w:ascii="Times New Roman" w:hAnsi="Times New Roman" w:cs="Times New Roman"/>
          <w:b/>
          <w:bCs/>
          <w:color w:val="auto"/>
          <w:sz w:val="24"/>
          <w:szCs w:val="28"/>
          <w:highlight w:val="none"/>
        </w:rPr>
        <w:t>（三）绩效结果挂钩报告公开</w:t>
      </w:r>
      <w:bookmarkEnd w:id="220"/>
      <w:bookmarkEnd w:id="221"/>
      <w:bookmarkEnd w:id="222"/>
    </w:p>
    <w:bookmarkEnd w:id="266"/>
    <w:p>
      <w:pPr>
        <w:ind w:firstLine="560"/>
        <w:rPr>
          <w:rFonts w:hint="eastAsia" w:ascii="Times New Roman" w:hAnsi="Times New Roman"/>
          <w:color w:val="auto"/>
          <w:highlight w:val="none"/>
          <w:lang w:val="en-US" w:eastAsia="zh-CN"/>
        </w:rPr>
      </w:pPr>
      <w:r>
        <w:rPr>
          <w:rFonts w:hint="default" w:ascii="Times New Roman" w:hAnsi="Times New Roman" w:cs="Times New Roman"/>
          <w:color w:val="auto"/>
          <w:highlight w:val="none"/>
        </w:rPr>
        <w:t>积极推进评价结果和评价报告等绩效信息的公开。按照政府信息公开有关规定，由</w:t>
      </w:r>
      <w:r>
        <w:rPr>
          <w:rFonts w:hint="eastAsia" w:cs="Times New Roman"/>
          <w:color w:val="auto"/>
          <w:highlight w:val="none"/>
          <w:lang w:val="en-US" w:eastAsia="zh-CN"/>
        </w:rPr>
        <w:t>巴楚县</w:t>
      </w:r>
      <w:r>
        <w:rPr>
          <w:rFonts w:hint="default" w:ascii="Times New Roman" w:hAnsi="Times New Roman" w:eastAsia="宋体" w:cs="Times New Roman"/>
          <w:color w:val="auto"/>
          <w:highlight w:val="none"/>
        </w:rPr>
        <w:t>财政局</w:t>
      </w:r>
      <w:r>
        <w:rPr>
          <w:rFonts w:hint="default" w:ascii="Times New Roman" w:hAnsi="Times New Roman" w:cs="Times New Roman"/>
          <w:color w:val="auto"/>
          <w:highlight w:val="none"/>
        </w:rPr>
        <w:t>将本次绩效评价的结果信息进行公开，加强社会和舆论监督，提高财政资金使用透明度</w:t>
      </w:r>
      <w:r>
        <w:rPr>
          <w:rFonts w:hint="eastAsia" w:ascii="Times New Roman" w:hAnsi="Times New Roman"/>
          <w:color w:val="auto"/>
          <w:highlight w:val="none"/>
          <w:lang w:val="en-US" w:eastAsia="zh-CN"/>
        </w:rPr>
        <w:t>。</w:t>
      </w:r>
    </w:p>
    <w:bookmarkEnd w:id="203"/>
    <w:bookmarkEnd w:id="207"/>
    <w:bookmarkEnd w:id="208"/>
    <w:bookmarkEnd w:id="209"/>
    <w:bookmarkEnd w:id="210"/>
    <w:p>
      <w:pPr>
        <w:pStyle w:val="4"/>
        <w:ind w:firstLine="422"/>
        <w:rPr>
          <w:rFonts w:ascii="Times New Roman" w:hAnsi="Times New Roman"/>
          <w:highlight w:val="none"/>
        </w:rPr>
      </w:pP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24"/>
        <w:gridCol w:w="4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3724" w:type="dxa"/>
            <w:tcBorders>
              <w:top w:val="nil"/>
              <w:left w:val="nil"/>
              <w:bottom w:val="nil"/>
              <w:right w:val="nil"/>
            </w:tcBorders>
          </w:tcPr>
          <w:p>
            <w:pPr>
              <w:ind w:firstLine="420"/>
              <w:rPr>
                <w:highlight w:val="none"/>
              </w:rPr>
            </w:pPr>
          </w:p>
        </w:tc>
        <w:tc>
          <w:tcPr>
            <w:tcW w:w="4798" w:type="dxa"/>
            <w:tcBorders>
              <w:top w:val="nil"/>
              <w:left w:val="nil"/>
              <w:bottom w:val="nil"/>
              <w:right w:val="nil"/>
            </w:tcBorders>
            <w:vAlign w:val="center"/>
          </w:tcPr>
          <w:p>
            <w:pPr>
              <w:spacing w:line="240" w:lineRule="auto"/>
              <w:ind w:firstLine="0" w:firstLineChars="0"/>
              <w:rPr>
                <w:highlight w:val="none"/>
              </w:rPr>
            </w:pPr>
            <w:r>
              <w:rPr>
                <w:rFonts w:eastAsia="黑体"/>
                <w:highlight w:val="none"/>
              </w:rPr>
              <w:t>评价机构：新疆驰远天合有限责任会计师事务所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24" w:type="dxa"/>
            <w:tcBorders>
              <w:top w:val="nil"/>
              <w:left w:val="nil"/>
              <w:bottom w:val="nil"/>
              <w:right w:val="nil"/>
            </w:tcBorders>
          </w:tcPr>
          <w:p>
            <w:pPr>
              <w:ind w:firstLine="420"/>
              <w:rPr>
                <w:highlight w:val="none"/>
              </w:rPr>
            </w:pPr>
          </w:p>
        </w:tc>
        <w:tc>
          <w:tcPr>
            <w:tcW w:w="4798" w:type="dxa"/>
            <w:tcBorders>
              <w:top w:val="nil"/>
              <w:left w:val="nil"/>
              <w:bottom w:val="nil"/>
              <w:right w:val="nil"/>
            </w:tcBorders>
            <w:vAlign w:val="center"/>
          </w:tcPr>
          <w:p>
            <w:pPr>
              <w:spacing w:line="240" w:lineRule="auto"/>
              <w:ind w:firstLine="0" w:firstLineChars="0"/>
              <w:rPr>
                <w:highlight w:val="none"/>
              </w:rPr>
            </w:pPr>
            <w:r>
              <w:rPr>
                <w:rFonts w:eastAsia="黑体"/>
                <w:highlight w:val="none"/>
              </w:rPr>
              <w:t>评价时间：202</w:t>
            </w:r>
            <w:r>
              <w:rPr>
                <w:rFonts w:hint="eastAsia" w:eastAsia="黑体"/>
                <w:highlight w:val="none"/>
              </w:rPr>
              <w:t>4</w:t>
            </w:r>
            <w:r>
              <w:rPr>
                <w:rFonts w:eastAsia="黑体"/>
                <w:highlight w:val="none"/>
              </w:rPr>
              <w:t>年</w:t>
            </w:r>
            <w:r>
              <w:rPr>
                <w:rFonts w:hint="eastAsia" w:eastAsia="黑体"/>
                <w:highlight w:val="none"/>
              </w:rPr>
              <w:t>7月</w:t>
            </w:r>
          </w:p>
        </w:tc>
      </w:tr>
    </w:tbl>
    <w:p>
      <w:pPr>
        <w:ind w:firstLine="3150" w:firstLineChars="1500"/>
        <w:rPr>
          <w:rFonts w:eastAsia="黑体"/>
          <w:highlight w:val="none"/>
        </w:rPr>
        <w:sectPr>
          <w:footerReference r:id="rId13" w:type="default"/>
          <w:pgSz w:w="11906" w:h="16838"/>
          <w:pgMar w:top="1440" w:right="1800" w:bottom="1440" w:left="1800" w:header="851" w:footer="794" w:gutter="0"/>
          <w:cols w:space="425" w:num="1"/>
          <w:docGrid w:type="lines" w:linePitch="312" w:charSpace="0"/>
        </w:sectPr>
      </w:pPr>
    </w:p>
    <w:p>
      <w:pPr>
        <w:pStyle w:val="2"/>
        <w:ind w:firstLine="0" w:firstLineChars="0"/>
        <w:rPr>
          <w:highlight w:val="none"/>
        </w:rPr>
      </w:pPr>
      <w:bookmarkStart w:id="223" w:name="_Toc12560"/>
      <w:bookmarkStart w:id="224" w:name="_Toc30037"/>
      <w:bookmarkStart w:id="225" w:name="_Toc11192"/>
      <w:bookmarkStart w:id="226" w:name="_Toc3793"/>
      <w:bookmarkStart w:id="227" w:name="_Toc1829"/>
      <w:bookmarkStart w:id="228" w:name="_Toc26381"/>
      <w:r>
        <w:rPr>
          <w:highlight w:val="none"/>
        </w:rPr>
        <w:t>附件1：</w:t>
      </w:r>
      <w:bookmarkEnd w:id="223"/>
      <w:bookmarkEnd w:id="224"/>
      <w:bookmarkEnd w:id="225"/>
      <w:bookmarkEnd w:id="226"/>
      <w:bookmarkEnd w:id="227"/>
      <w:bookmarkEnd w:id="228"/>
    </w:p>
    <w:p>
      <w:pPr>
        <w:ind w:firstLine="422"/>
        <w:jc w:val="center"/>
        <w:rPr>
          <w:rFonts w:eastAsia="宋体"/>
          <w:b/>
          <w:bCs/>
          <w:highlight w:val="none"/>
        </w:rPr>
      </w:pPr>
      <w:r>
        <w:rPr>
          <w:rFonts w:hint="eastAsia" w:eastAsia="宋体"/>
          <w:b/>
          <w:bCs/>
          <w:highlight w:val="none"/>
        </w:rPr>
        <w:t>2023年新型农业经营主体提升技术应用和生产经营能力项目</w:t>
      </w:r>
      <w:r>
        <w:rPr>
          <w:rFonts w:eastAsia="宋体"/>
          <w:b/>
          <w:bCs/>
          <w:highlight w:val="none"/>
        </w:rPr>
        <w:t>绩效评价指标体系及综合评分表</w:t>
      </w:r>
    </w:p>
    <w:tbl>
      <w:tblPr>
        <w:tblStyle w:val="20"/>
        <w:tblW w:w="4997" w:type="pct"/>
        <w:tblInd w:w="0" w:type="dxa"/>
        <w:tblLayout w:type="autofit"/>
        <w:tblCellMar>
          <w:top w:w="0" w:type="dxa"/>
          <w:left w:w="51" w:type="dxa"/>
          <w:bottom w:w="0" w:type="dxa"/>
          <w:right w:w="51" w:type="dxa"/>
        </w:tblCellMar>
      </w:tblPr>
      <w:tblGrid>
        <w:gridCol w:w="646"/>
        <w:gridCol w:w="744"/>
        <w:gridCol w:w="998"/>
        <w:gridCol w:w="1470"/>
        <w:gridCol w:w="2058"/>
        <w:gridCol w:w="4107"/>
        <w:gridCol w:w="914"/>
        <w:gridCol w:w="914"/>
        <w:gridCol w:w="765"/>
        <w:gridCol w:w="663"/>
        <w:gridCol w:w="773"/>
      </w:tblGrid>
      <w:tr>
        <w:tblPrEx>
          <w:tblCellMar>
            <w:top w:w="0" w:type="dxa"/>
            <w:left w:w="51" w:type="dxa"/>
            <w:bottom w:w="0" w:type="dxa"/>
            <w:right w:w="51" w:type="dxa"/>
          </w:tblCellMar>
        </w:tblPrEx>
        <w:trPr>
          <w:trHeight w:val="261" w:hRule="atLeast"/>
          <w:tblHeader/>
        </w:trPr>
        <w:tc>
          <w:tcPr>
            <w:tcW w:w="23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bCs/>
                <w:color w:val="000000"/>
                <w:kern w:val="0"/>
                <w:sz w:val="13"/>
                <w:szCs w:val="13"/>
                <w:highlight w:val="none"/>
                <w:lang w:bidi="ar"/>
              </w:rPr>
            </w:pPr>
            <w:r>
              <w:rPr>
                <w:rFonts w:hint="default" w:ascii="Times New Roman" w:hAnsi="Times New Roman" w:eastAsia="宋体" w:cs="Times New Roman"/>
                <w:b/>
                <w:bCs/>
                <w:color w:val="000000"/>
                <w:kern w:val="0"/>
                <w:sz w:val="13"/>
                <w:szCs w:val="13"/>
                <w:highlight w:val="none"/>
                <w:lang w:bidi="ar"/>
              </w:rPr>
              <w:t>一级指标</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bCs/>
                <w:color w:val="000000"/>
                <w:sz w:val="13"/>
                <w:szCs w:val="13"/>
                <w:highlight w:val="none"/>
              </w:rPr>
            </w:pPr>
            <w:r>
              <w:rPr>
                <w:rFonts w:hint="default" w:ascii="Times New Roman" w:hAnsi="Times New Roman" w:eastAsia="宋体" w:cs="Times New Roman"/>
                <w:b/>
                <w:bCs/>
                <w:color w:val="000000"/>
                <w:kern w:val="0"/>
                <w:sz w:val="13"/>
                <w:szCs w:val="13"/>
                <w:highlight w:val="none"/>
                <w:lang w:bidi="ar"/>
              </w:rPr>
              <w:t>二级指标</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bCs/>
                <w:color w:val="000000"/>
                <w:sz w:val="13"/>
                <w:szCs w:val="13"/>
                <w:highlight w:val="none"/>
              </w:rPr>
            </w:pPr>
            <w:r>
              <w:rPr>
                <w:rFonts w:hint="default" w:ascii="Times New Roman" w:hAnsi="Times New Roman" w:eastAsia="宋体" w:cs="Times New Roman"/>
                <w:b/>
                <w:bCs/>
                <w:color w:val="000000"/>
                <w:kern w:val="0"/>
                <w:sz w:val="13"/>
                <w:szCs w:val="13"/>
                <w:highlight w:val="none"/>
                <w:lang w:bidi="ar"/>
              </w:rPr>
              <w:t>三级指标</w:t>
            </w:r>
          </w:p>
        </w:tc>
        <w:tc>
          <w:tcPr>
            <w:tcW w:w="5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bCs/>
                <w:color w:val="000000"/>
                <w:sz w:val="13"/>
                <w:szCs w:val="13"/>
                <w:highlight w:val="none"/>
              </w:rPr>
            </w:pPr>
            <w:r>
              <w:rPr>
                <w:rFonts w:hint="default" w:ascii="Times New Roman" w:hAnsi="Times New Roman" w:eastAsia="宋体" w:cs="Times New Roman"/>
                <w:b/>
                <w:bCs/>
                <w:color w:val="000000"/>
                <w:kern w:val="0"/>
                <w:sz w:val="13"/>
                <w:szCs w:val="13"/>
                <w:highlight w:val="none"/>
                <w:lang w:bidi="ar"/>
              </w:rPr>
              <w:t>指标解释</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bCs/>
                <w:color w:val="000000"/>
                <w:sz w:val="13"/>
                <w:szCs w:val="13"/>
                <w:highlight w:val="none"/>
              </w:rPr>
            </w:pPr>
            <w:r>
              <w:rPr>
                <w:rFonts w:hint="default" w:ascii="Times New Roman" w:hAnsi="Times New Roman" w:eastAsia="宋体" w:cs="Times New Roman"/>
                <w:b/>
                <w:bCs/>
                <w:color w:val="000000"/>
                <w:kern w:val="0"/>
                <w:sz w:val="13"/>
                <w:szCs w:val="13"/>
                <w:highlight w:val="none"/>
                <w:lang w:bidi="ar"/>
              </w:rPr>
              <w:t>评价标准</w:t>
            </w:r>
          </w:p>
        </w:tc>
        <w:tc>
          <w:tcPr>
            <w:tcW w:w="14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bCs/>
                <w:color w:val="000000"/>
                <w:kern w:val="0"/>
                <w:sz w:val="13"/>
                <w:szCs w:val="13"/>
                <w:highlight w:val="none"/>
                <w:lang w:val="en-US" w:eastAsia="zh-CN" w:bidi="ar"/>
              </w:rPr>
            </w:pPr>
            <w:r>
              <w:rPr>
                <w:rFonts w:hint="default" w:ascii="Times New Roman" w:hAnsi="Times New Roman" w:eastAsia="宋体" w:cs="Times New Roman"/>
                <w:b/>
                <w:bCs/>
                <w:color w:val="000000"/>
                <w:kern w:val="0"/>
                <w:sz w:val="13"/>
                <w:szCs w:val="13"/>
                <w:highlight w:val="none"/>
                <w:lang w:val="en-US" w:eastAsia="zh-CN" w:bidi="ar"/>
              </w:rPr>
              <w:t>评价过程</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bCs/>
                <w:color w:val="000000"/>
                <w:sz w:val="13"/>
                <w:szCs w:val="13"/>
                <w:highlight w:val="none"/>
              </w:rPr>
            </w:pPr>
            <w:r>
              <w:rPr>
                <w:rFonts w:hint="default" w:ascii="Times New Roman" w:hAnsi="Times New Roman" w:eastAsia="宋体" w:cs="Times New Roman"/>
                <w:b/>
                <w:bCs/>
                <w:color w:val="000000"/>
                <w:kern w:val="0"/>
                <w:sz w:val="13"/>
                <w:szCs w:val="13"/>
                <w:highlight w:val="none"/>
                <w:lang w:bidi="ar"/>
              </w:rPr>
              <w:t>目标值</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bCs/>
                <w:color w:val="000000"/>
                <w:sz w:val="13"/>
                <w:szCs w:val="13"/>
                <w:highlight w:val="none"/>
              </w:rPr>
            </w:pPr>
            <w:r>
              <w:rPr>
                <w:rFonts w:hint="default" w:ascii="Times New Roman" w:hAnsi="Times New Roman" w:eastAsia="宋体" w:cs="Times New Roman"/>
                <w:b/>
                <w:bCs/>
                <w:color w:val="000000"/>
                <w:kern w:val="0"/>
                <w:sz w:val="13"/>
                <w:szCs w:val="13"/>
                <w:highlight w:val="none"/>
                <w:lang w:bidi="ar"/>
              </w:rPr>
              <w:t>实际完成值</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bCs/>
                <w:color w:val="000000"/>
                <w:sz w:val="13"/>
                <w:szCs w:val="13"/>
                <w:highlight w:val="none"/>
                <w:lang w:eastAsia="zh-CN"/>
              </w:rPr>
            </w:pPr>
            <w:r>
              <w:rPr>
                <w:rFonts w:hint="default" w:ascii="Times New Roman" w:hAnsi="Times New Roman" w:eastAsia="宋体" w:cs="Times New Roman"/>
                <w:b/>
                <w:bCs/>
                <w:color w:val="000000"/>
                <w:kern w:val="0"/>
                <w:sz w:val="13"/>
                <w:szCs w:val="13"/>
                <w:highlight w:val="none"/>
                <w:lang w:val="en-US" w:eastAsia="zh-CN" w:bidi="ar"/>
              </w:rPr>
              <w:t>权重</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bCs/>
                <w:color w:val="000000"/>
                <w:sz w:val="13"/>
                <w:szCs w:val="13"/>
                <w:highlight w:val="none"/>
              </w:rPr>
            </w:pPr>
            <w:r>
              <w:rPr>
                <w:rFonts w:hint="default" w:ascii="Times New Roman" w:hAnsi="Times New Roman" w:eastAsia="宋体" w:cs="Times New Roman"/>
                <w:b/>
                <w:bCs/>
                <w:color w:val="000000"/>
                <w:kern w:val="0"/>
                <w:sz w:val="13"/>
                <w:szCs w:val="13"/>
                <w:highlight w:val="none"/>
                <w:lang w:bidi="ar"/>
              </w:rPr>
              <w:t>指标得分</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bCs/>
                <w:color w:val="000000"/>
                <w:sz w:val="13"/>
                <w:szCs w:val="13"/>
                <w:highlight w:val="none"/>
              </w:rPr>
            </w:pPr>
            <w:r>
              <w:rPr>
                <w:rFonts w:hint="default" w:ascii="Times New Roman" w:hAnsi="Times New Roman" w:eastAsia="宋体" w:cs="Times New Roman"/>
                <w:b/>
                <w:bCs/>
                <w:color w:val="000000"/>
                <w:kern w:val="0"/>
                <w:sz w:val="13"/>
                <w:szCs w:val="13"/>
                <w:highlight w:val="none"/>
                <w:lang w:bidi="ar"/>
              </w:rPr>
              <w:t>得分率</w:t>
            </w:r>
          </w:p>
        </w:tc>
      </w:tr>
      <w:tr>
        <w:tblPrEx>
          <w:tblCellMar>
            <w:top w:w="0" w:type="dxa"/>
            <w:left w:w="51" w:type="dxa"/>
            <w:bottom w:w="0" w:type="dxa"/>
            <w:right w:w="51" w:type="dxa"/>
          </w:tblCellMar>
        </w:tblPrEx>
        <w:trPr>
          <w:trHeight w:val="261" w:hRule="atLeast"/>
        </w:trPr>
        <w:tc>
          <w:tcPr>
            <w:tcW w:w="23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A决策（10分）　</w:t>
            </w:r>
          </w:p>
        </w:tc>
        <w:tc>
          <w:tcPr>
            <w:tcW w:w="2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A1 项目立项（3分）　</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A11立项依据充分性</w:t>
            </w:r>
          </w:p>
        </w:tc>
        <w:tc>
          <w:tcPr>
            <w:tcW w:w="5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项目立项是否符合法律法规、相关政策、发展规划以及部门职责，用以反映和考核项目立项依据情况。</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评价要点：</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①项目立项是否符合国家法律法规、国民经济发展规划和相关政策；</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②项目立项是否符合行业发展规划和政策要求；</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③项目立项是否与部门职责范围相符，属于部门履职所需；</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④项目是否属于公共财政支持范围，是否符合中央、地方事权支出责任划分原则；</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⑤项目是否与相关部门同类项目或部门内部相关项目重复。</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以上五项中，若存在任意不符合情况，每发现一处不符扣0.5分，扣完为止。</w:t>
            </w:r>
          </w:p>
        </w:tc>
        <w:tc>
          <w:tcPr>
            <w:tcW w:w="14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①该项目立项符合2023年中央一号文件中要求“深入开展新型农业经营主体提升行动，支持家庭农场组建农民合作社、合作社根据发展需要办企业，带动小农户合作经营、共同增收”的指导要求；符合《中华人民共和国农民专业合作社法》“支持、引导农民专业合作社的发展，规范农民专业合作社的组织和行为，保护农民专业合作社及其成员的合法权益，促进农业和农村经济的发展”的条例要求，故项目立项符合国家法律法规和相关政策。</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②2023年6月15日，喀什地区下发《关于下达2023年中央农业经营主体能力提升资金预算的通知》（新财农〔2023〕9号），指导全区项目开展。该项目根据分解下达任务，编制实施方案，具体开展项目，符合行业发展规划和政策要求。</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③该项目立项符合巴楚县农村合作经济发展中心关于“支持自治区级及以上农民合作社示范社（含自治区级农机合作社示范社），重点支持自治区农民合作社质量提升整县推进试点县（巴楚县）的示范社”的部门职责，属于部门履职所需。</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④该项目资金来源于上级拨付的2023年中央农业经营主体能力提升资金，收入列2023年政府收支分类科目“1100252农林水共同财政事权转移支付收入”，支出列“2130124农村合作经济”，项目属于公共财政支持范围，符合中央、地方事权支出责任划分原则。</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⑤经查阅部门单位预决算公开文件，该项目不存在重复。根据评价标准，得满分。</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val="en-US" w:eastAsia="zh-CN" w:bidi="ar"/>
              </w:rPr>
            </w:pPr>
            <w:r>
              <w:rPr>
                <w:rFonts w:hint="default" w:ascii="Times New Roman" w:hAnsi="Times New Roman" w:eastAsia="宋体" w:cs="Times New Roman"/>
                <w:color w:val="000000"/>
                <w:kern w:val="0"/>
                <w:sz w:val="13"/>
                <w:szCs w:val="13"/>
                <w:highlight w:val="none"/>
                <w:lang w:bidi="ar"/>
              </w:rPr>
              <w:t>该指标满分为1</w:t>
            </w:r>
            <w:r>
              <w:rPr>
                <w:rFonts w:hint="eastAsia" w:eastAsia="宋体" w:cs="Times New Roman"/>
                <w:color w:val="000000"/>
                <w:kern w:val="0"/>
                <w:sz w:val="13"/>
                <w:szCs w:val="13"/>
                <w:highlight w:val="none"/>
                <w:lang w:eastAsia="zh-CN" w:bidi="ar"/>
              </w:rPr>
              <w:t>.5</w:t>
            </w:r>
            <w:r>
              <w:rPr>
                <w:rFonts w:hint="default" w:ascii="Times New Roman" w:hAnsi="Times New Roman" w:eastAsia="宋体" w:cs="Times New Roman"/>
                <w:color w:val="000000"/>
                <w:kern w:val="0"/>
                <w:sz w:val="13"/>
                <w:szCs w:val="13"/>
                <w:highlight w:val="none"/>
                <w:lang w:bidi="ar"/>
              </w:rPr>
              <w:t>分，根据评分标准得1</w:t>
            </w:r>
            <w:r>
              <w:rPr>
                <w:rFonts w:hint="eastAsia" w:eastAsia="宋体" w:cs="Times New Roman"/>
                <w:color w:val="000000"/>
                <w:kern w:val="0"/>
                <w:sz w:val="13"/>
                <w:szCs w:val="13"/>
                <w:highlight w:val="none"/>
                <w:lang w:eastAsia="zh-CN" w:bidi="ar"/>
              </w:rPr>
              <w:t>.5</w:t>
            </w:r>
            <w:r>
              <w:rPr>
                <w:rFonts w:hint="default" w:ascii="Times New Roman" w:hAnsi="Times New Roman" w:eastAsia="宋体" w:cs="Times New Roman"/>
                <w:color w:val="000000"/>
                <w:kern w:val="0"/>
                <w:sz w:val="13"/>
                <w:szCs w:val="13"/>
                <w:highlight w:val="none"/>
                <w:lang w:bidi="ar"/>
              </w:rPr>
              <w:t>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充分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充分</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1</w:t>
            </w:r>
            <w:r>
              <w:rPr>
                <w:rFonts w:hint="eastAsia" w:eastAsia="宋体" w:cs="Times New Roman"/>
                <w:color w:val="000000"/>
                <w:kern w:val="0"/>
                <w:sz w:val="13"/>
                <w:szCs w:val="13"/>
                <w:highlight w:val="none"/>
                <w:lang w:eastAsia="zh-CN" w:bidi="ar"/>
              </w:rPr>
              <w:t>.5</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1</w:t>
            </w:r>
            <w:r>
              <w:rPr>
                <w:rFonts w:hint="eastAsia" w:eastAsia="宋体" w:cs="Times New Roman"/>
                <w:color w:val="000000"/>
                <w:kern w:val="0"/>
                <w:sz w:val="13"/>
                <w:szCs w:val="13"/>
                <w:highlight w:val="none"/>
                <w:lang w:eastAsia="zh-CN" w:bidi="ar"/>
              </w:rPr>
              <w:t>.5</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p>
        </w:tc>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A12立项程序规范性</w:t>
            </w:r>
          </w:p>
        </w:tc>
        <w:tc>
          <w:tcPr>
            <w:tcW w:w="5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项目申请、设立过程是否符合相关要求，用以反映和考核项目立项的规范情况。</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评价要点：</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①项目是否按照规定的程序申请设立；</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②审批文件、材料是否符合相关要求；</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③事前是否已经过必要的可行性研究、专家论证、风险评估、绩效评估、集体决策。</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以上三项中，每发现一处不符扣0.5分，扣完为止。</w:t>
            </w:r>
          </w:p>
        </w:tc>
        <w:tc>
          <w:tcPr>
            <w:tcW w:w="14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根据《财政部农业农村部关于印发农业相关转移支付资金管理办法的通知》 （财农〔2023〕11 号）、《2023年喀什地区农业经营主体能力提升（农业生产社会化服务）项目实施方案》及《2023年喀什地区新型农业经营主体提升（技术应用和生产经营能力）项目实施方案》等政策文件要求，巴楚县农村合作经济发展中心编制《巴楚县农村合作经济发展中心2023年新型农业经营主体提升技术应用和生产经营能力项目实施方案》，报送喀什地区农业农村（农经）部门审核通过后印发实施，并于2023年7月1日前报送地区农业农村局（农经）部门备案，同时将项目实施方案同步上传至农业农村部农业转移支付项目管理系统，注重每月做好系统数据填报工作，全过程监控项目实施和资金执行。</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val="en-US" w:eastAsia="zh-CN" w:bidi="ar"/>
              </w:rPr>
            </w:pPr>
            <w:r>
              <w:rPr>
                <w:rFonts w:hint="default" w:ascii="Times New Roman" w:hAnsi="Times New Roman" w:eastAsia="宋体" w:cs="Times New Roman"/>
                <w:color w:val="000000"/>
                <w:kern w:val="0"/>
                <w:sz w:val="13"/>
                <w:szCs w:val="13"/>
                <w:highlight w:val="none"/>
                <w:lang w:bidi="ar"/>
              </w:rPr>
              <w:t>该指标满分为1</w:t>
            </w:r>
            <w:r>
              <w:rPr>
                <w:rFonts w:hint="eastAsia" w:eastAsia="宋体" w:cs="Times New Roman"/>
                <w:color w:val="000000"/>
                <w:kern w:val="0"/>
                <w:sz w:val="13"/>
                <w:szCs w:val="13"/>
                <w:highlight w:val="none"/>
                <w:lang w:eastAsia="zh-CN" w:bidi="ar"/>
              </w:rPr>
              <w:t>.5</w:t>
            </w:r>
            <w:r>
              <w:rPr>
                <w:rFonts w:hint="default" w:ascii="Times New Roman" w:hAnsi="Times New Roman" w:eastAsia="宋体" w:cs="Times New Roman"/>
                <w:color w:val="000000"/>
                <w:kern w:val="0"/>
                <w:sz w:val="13"/>
                <w:szCs w:val="13"/>
                <w:highlight w:val="none"/>
                <w:lang w:bidi="ar"/>
              </w:rPr>
              <w:t>分，根据评分标准得1</w:t>
            </w:r>
            <w:r>
              <w:rPr>
                <w:rFonts w:hint="eastAsia" w:eastAsia="宋体" w:cs="Times New Roman"/>
                <w:color w:val="000000"/>
                <w:kern w:val="0"/>
                <w:sz w:val="13"/>
                <w:szCs w:val="13"/>
                <w:highlight w:val="none"/>
                <w:lang w:eastAsia="zh-CN" w:bidi="ar"/>
              </w:rPr>
              <w:t>.5</w:t>
            </w:r>
            <w:r>
              <w:rPr>
                <w:rFonts w:hint="default" w:ascii="Times New Roman" w:hAnsi="Times New Roman" w:eastAsia="宋体" w:cs="Times New Roman"/>
                <w:color w:val="000000"/>
                <w:kern w:val="0"/>
                <w:sz w:val="13"/>
                <w:szCs w:val="13"/>
                <w:highlight w:val="none"/>
                <w:lang w:bidi="ar"/>
              </w:rPr>
              <w:t>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合规</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合规</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1</w:t>
            </w:r>
            <w:r>
              <w:rPr>
                <w:rFonts w:hint="eastAsia" w:eastAsia="宋体" w:cs="Times New Roman"/>
                <w:color w:val="000000"/>
                <w:kern w:val="0"/>
                <w:sz w:val="13"/>
                <w:szCs w:val="13"/>
                <w:highlight w:val="none"/>
                <w:lang w:eastAsia="zh-CN" w:bidi="ar"/>
              </w:rPr>
              <w:t>.5</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1</w:t>
            </w:r>
            <w:r>
              <w:rPr>
                <w:rFonts w:hint="eastAsia" w:eastAsia="宋体" w:cs="Times New Roman"/>
                <w:color w:val="000000"/>
                <w:kern w:val="0"/>
                <w:sz w:val="13"/>
                <w:szCs w:val="13"/>
                <w:highlight w:val="none"/>
                <w:lang w:eastAsia="zh-CN" w:bidi="ar"/>
              </w:rPr>
              <w:t>.5</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p>
        </w:tc>
        <w:tc>
          <w:tcPr>
            <w:tcW w:w="2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A2 绩效目标（4分）　</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A21绩效目标合理性</w:t>
            </w:r>
          </w:p>
        </w:tc>
        <w:tc>
          <w:tcPr>
            <w:tcW w:w="5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项目所设定的绩效目标是否依据充分，是否符合客观实际，用以反映和考核项目绩效目标与项目实施的相符情况。</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评价要点：</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①项目是否有绩效目标；</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②项目绩效目标与实际工作内容是否具有相关性；</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③项目预期产出效益和效果是否符合正常的业绩水平；</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④是否与预算确定的项目投资额或资金量相匹配。</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若①不符合，则此指标不得分；若①符合，则每发现一处不符扣0.2分，扣完为止。</w:t>
            </w:r>
          </w:p>
        </w:tc>
        <w:tc>
          <w:tcPr>
            <w:tcW w:w="14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①根据项目实施单位提供的《项目支出绩效目标表》可知，项目有绩效目标，具体目标内容是：扶持全县10个自治区级及以上农民合作社示范社，每个补助25万，资金250万元，使得合作社更加壮大，提升品牌知名度；为巩固脱贫攻坚成果，对全县20个县级及以上农民合作社进行项目扶持，每个补助7万元，资金140万元，让合作社发展起来，带动周边脱贫户经济收入；扶持全县4个县级及以上示范家庭农场，每个补助8万元，资金32万元，让现有的家庭农场环境更进一步，经营规模更上一层。</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②根据项目资金申报及审核拨付的过程文件等资料，本项目共计执行422万元，均用于2023年新型农业经营主体提升技术应用和生产经营能力的支出，包括扶持全县10个自治区级及以上农民合作社示范社，扶持全县20个县级及以上农民合作社和全县4个县级及以上示范家庭农场，项目绩效目标与实际工作内容具有相关性。</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③项目预期产出效益和效果根据项目的实际用途及相关政策文件要求设置，通过项目实施，提高合作示范社发展水平，提高社员收入水平。</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④经查阅项目资金下达文件，该项目巴楚县农村合作经济发展中心2023年新型农业经营主体提升技术应用和生产经营能力项目补助资金到位资金422万元。根据《项目支出绩效目标表》，绩效目标表填报的预算资金总额度与到位资金一致，故绩效目标确定的预算与预算确定的项目资金量匹配</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val="en-US" w:eastAsia="zh-CN" w:bidi="ar"/>
              </w:rPr>
            </w:pPr>
            <w:r>
              <w:rPr>
                <w:rFonts w:hint="default" w:ascii="Times New Roman" w:hAnsi="Times New Roman" w:eastAsia="宋体" w:cs="Times New Roman"/>
                <w:color w:val="000000"/>
                <w:kern w:val="0"/>
                <w:sz w:val="13"/>
                <w:szCs w:val="13"/>
                <w:highlight w:val="none"/>
                <w:lang w:bidi="ar"/>
              </w:rPr>
              <w:t>该指标满分为2分，根据评分标准得2分。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合理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合理</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2</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2</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p>
        </w:tc>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A22绩效目标明确性</w:t>
            </w:r>
          </w:p>
        </w:tc>
        <w:tc>
          <w:tcPr>
            <w:tcW w:w="5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依据绩效目标设定的绩效指标是否清晰、细化、可衡量等，用以反映和考核项目绩效目标的明细化情况。</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评价要点：</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是否将项目绩效目标细化分解为具体的绩效指标，且绩效指标与项目目标任务数或计划数相对应；绩效指标指向明确，可通过清晰、可衡量的指标予以体现，指标设置清晰准确，且量化易评。每发现一处不符扣0.2分，扣完为止。</w:t>
            </w:r>
          </w:p>
        </w:tc>
        <w:tc>
          <w:tcPr>
            <w:tcW w:w="14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①根据《项目支出绩效目标表》分析可知，该项目共设立一级指标4个，二级指标6个，三级指标13个，项目实施单位已将绩效目标细化分解为具体的绩效指标。</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②该项目已设置三级指标13个，其中定量指标10个，定性指标3个，指标量化率为76.92％。项目指标设置有相应的时效指标，项目绩效目标设置与预算关联性紧密，绩效目标和指标具备明确性、可衡量性、可实现性、相关性、时限性。</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val="en-US" w:eastAsia="zh-CN" w:bidi="ar"/>
              </w:rPr>
            </w:pPr>
            <w:r>
              <w:rPr>
                <w:rFonts w:hint="default" w:ascii="Times New Roman" w:hAnsi="Times New Roman" w:eastAsia="宋体" w:cs="Times New Roman"/>
                <w:color w:val="000000"/>
                <w:kern w:val="0"/>
                <w:sz w:val="13"/>
                <w:szCs w:val="13"/>
                <w:highlight w:val="none"/>
                <w:lang w:bidi="ar"/>
              </w:rPr>
              <w:t>该指标满分为2分，根据评分标准得2分。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明确</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明确</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2</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2</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p>
        </w:tc>
        <w:tc>
          <w:tcPr>
            <w:tcW w:w="2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A3 资金投入（3分）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A31预算编制科学性</w:t>
            </w:r>
          </w:p>
        </w:tc>
        <w:tc>
          <w:tcPr>
            <w:tcW w:w="5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项目预算编制是否有明确标准，资金额度与年度目标是否相适应，用以反映和考核项目预算编制的科学性、合理性情况。</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评价要点：</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①预算内容与项目内容是否匹配；</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②预算额度测算依据是否充分，是否按照标准编制；</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③预算确定的项目投资额或资金量是否与工作任务相匹配。</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每发现一处不符扣0.5分，扣完为止。</w:t>
            </w:r>
          </w:p>
        </w:tc>
        <w:tc>
          <w:tcPr>
            <w:tcW w:w="14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该项目资金来源为2023年中央农业经营主体能力提升资金，专项用于新型农业经营主体能力提升项目，项目预算资金及补助标准由上级财政安排下达。项目依据上级文件要求，编制《巴楚县农村合作经济发展中心2023年新型农业经营主体提升技术应用和生产经营能力项目实施方案》，对项目补助对象、范围、实施内容、补助额度进行细化和规范，并经过喀什地区农业农村（农经）部门审核通过，项目预算编制内容和预算标准符合政策要求，预算确定的项目资金量与实际使用资金量匹配，项目预算安排合理。</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val="en-US" w:eastAsia="zh-CN" w:bidi="ar"/>
              </w:rPr>
            </w:pPr>
            <w:r>
              <w:rPr>
                <w:rFonts w:hint="default" w:ascii="Times New Roman" w:hAnsi="Times New Roman" w:eastAsia="宋体" w:cs="Times New Roman"/>
                <w:color w:val="000000"/>
                <w:kern w:val="0"/>
                <w:sz w:val="13"/>
                <w:szCs w:val="13"/>
                <w:highlight w:val="none"/>
                <w:lang w:bidi="ar"/>
              </w:rPr>
              <w:t>该指标满分为1</w:t>
            </w:r>
            <w:r>
              <w:rPr>
                <w:rFonts w:hint="eastAsia" w:eastAsia="宋体" w:cs="Times New Roman"/>
                <w:color w:val="000000"/>
                <w:kern w:val="0"/>
                <w:sz w:val="13"/>
                <w:szCs w:val="13"/>
                <w:highlight w:val="none"/>
                <w:lang w:eastAsia="zh-CN" w:bidi="ar"/>
              </w:rPr>
              <w:t>.5</w:t>
            </w:r>
            <w:r>
              <w:rPr>
                <w:rFonts w:hint="default" w:ascii="Times New Roman" w:hAnsi="Times New Roman" w:eastAsia="宋体" w:cs="Times New Roman"/>
                <w:color w:val="000000"/>
                <w:kern w:val="0"/>
                <w:sz w:val="13"/>
                <w:szCs w:val="13"/>
                <w:highlight w:val="none"/>
                <w:lang w:bidi="ar"/>
              </w:rPr>
              <w:t>分，根据评分标准得1</w:t>
            </w:r>
            <w:r>
              <w:rPr>
                <w:rFonts w:hint="eastAsia" w:eastAsia="宋体" w:cs="Times New Roman"/>
                <w:color w:val="000000"/>
                <w:kern w:val="0"/>
                <w:sz w:val="13"/>
                <w:szCs w:val="13"/>
                <w:highlight w:val="none"/>
                <w:lang w:eastAsia="zh-CN" w:bidi="ar"/>
              </w:rPr>
              <w:t>.5</w:t>
            </w:r>
            <w:r>
              <w:rPr>
                <w:rFonts w:hint="default" w:ascii="Times New Roman" w:hAnsi="Times New Roman" w:eastAsia="宋体" w:cs="Times New Roman"/>
                <w:color w:val="000000"/>
                <w:kern w:val="0"/>
                <w:sz w:val="13"/>
                <w:szCs w:val="13"/>
                <w:highlight w:val="none"/>
                <w:lang w:bidi="ar"/>
              </w:rPr>
              <w:t>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科学</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科学</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1</w:t>
            </w:r>
            <w:r>
              <w:rPr>
                <w:rFonts w:hint="eastAsia" w:eastAsia="宋体" w:cs="Times New Roman"/>
                <w:color w:val="000000"/>
                <w:kern w:val="0"/>
                <w:sz w:val="13"/>
                <w:szCs w:val="13"/>
                <w:highlight w:val="none"/>
                <w:lang w:eastAsia="zh-CN" w:bidi="ar"/>
              </w:rPr>
              <w:t>.5</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1</w:t>
            </w:r>
            <w:r>
              <w:rPr>
                <w:rFonts w:hint="eastAsia" w:eastAsia="宋体" w:cs="Times New Roman"/>
                <w:color w:val="000000"/>
                <w:kern w:val="0"/>
                <w:sz w:val="13"/>
                <w:szCs w:val="13"/>
                <w:highlight w:val="none"/>
                <w:lang w:eastAsia="zh-CN" w:bidi="ar"/>
              </w:rPr>
              <w:t>.5</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p>
        </w:tc>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A32资金分配合理性</w:t>
            </w:r>
          </w:p>
        </w:tc>
        <w:tc>
          <w:tcPr>
            <w:tcW w:w="5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项目预算资金分配是否有测算依据，与补助单位或地方实际是否相适应，用以反映和考核项目预算资金分配的科学性、合理性情况。</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评价要点：</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①预算资金分配依据是否充分；</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②资金分配额度是否合理，与项目单位或地方实际是否相适应。</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以上每发现一处不符扣0.5分，扣完为止。</w:t>
            </w:r>
          </w:p>
        </w:tc>
        <w:tc>
          <w:tcPr>
            <w:tcW w:w="14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根据喀什地区《关于下达2023年中央农业经营主体能力提升资金预算的通知》（喀地财农〔2023〕9号）、《2023年中央农业经营主体能力提升资金预算分配表》以及《巴楚县农村合作经济发展中心2023年新型农业经营主体提升技术应用和生产经营能力项目实施方案》，该项目根据资金下达文件，按照项目实施方案分配资金。项目实施方案根据各合作社及家庭农场的定级、实施内容、文件规定的各级补助标准、补助方式等进行资金分配，补助资金额度符合文件要求，资金分配依据充足，与项目单位实际相适应。</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val="en-US" w:eastAsia="zh-CN" w:bidi="ar"/>
              </w:rPr>
            </w:pPr>
            <w:r>
              <w:rPr>
                <w:rFonts w:hint="default" w:ascii="Times New Roman" w:hAnsi="Times New Roman" w:eastAsia="宋体" w:cs="Times New Roman"/>
                <w:color w:val="000000"/>
                <w:kern w:val="0"/>
                <w:sz w:val="13"/>
                <w:szCs w:val="13"/>
                <w:highlight w:val="none"/>
                <w:lang w:bidi="ar"/>
              </w:rPr>
              <w:t>该指标满分为1</w:t>
            </w:r>
            <w:r>
              <w:rPr>
                <w:rFonts w:hint="eastAsia" w:eastAsia="宋体" w:cs="Times New Roman"/>
                <w:color w:val="000000"/>
                <w:kern w:val="0"/>
                <w:sz w:val="13"/>
                <w:szCs w:val="13"/>
                <w:highlight w:val="none"/>
                <w:lang w:eastAsia="zh-CN" w:bidi="ar"/>
              </w:rPr>
              <w:t>.5</w:t>
            </w:r>
            <w:r>
              <w:rPr>
                <w:rFonts w:hint="default" w:ascii="Times New Roman" w:hAnsi="Times New Roman" w:eastAsia="宋体" w:cs="Times New Roman"/>
                <w:color w:val="000000"/>
                <w:kern w:val="0"/>
                <w:sz w:val="13"/>
                <w:szCs w:val="13"/>
                <w:highlight w:val="none"/>
                <w:lang w:bidi="ar"/>
              </w:rPr>
              <w:t>分，根据评分标准得1</w:t>
            </w:r>
            <w:r>
              <w:rPr>
                <w:rFonts w:hint="eastAsia" w:eastAsia="宋体" w:cs="Times New Roman"/>
                <w:color w:val="000000"/>
                <w:kern w:val="0"/>
                <w:sz w:val="13"/>
                <w:szCs w:val="13"/>
                <w:highlight w:val="none"/>
                <w:lang w:eastAsia="zh-CN" w:bidi="ar"/>
              </w:rPr>
              <w:t>.5</w:t>
            </w:r>
            <w:r>
              <w:rPr>
                <w:rFonts w:hint="default" w:ascii="Times New Roman" w:hAnsi="Times New Roman" w:eastAsia="宋体" w:cs="Times New Roman"/>
                <w:color w:val="000000"/>
                <w:kern w:val="0"/>
                <w:sz w:val="13"/>
                <w:szCs w:val="13"/>
                <w:highlight w:val="none"/>
                <w:lang w:bidi="ar"/>
              </w:rPr>
              <w:t>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合理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合理</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1</w:t>
            </w:r>
            <w:r>
              <w:rPr>
                <w:rFonts w:hint="eastAsia" w:eastAsia="宋体" w:cs="Times New Roman"/>
                <w:color w:val="000000"/>
                <w:kern w:val="0"/>
                <w:sz w:val="13"/>
                <w:szCs w:val="13"/>
                <w:highlight w:val="none"/>
                <w:lang w:eastAsia="zh-CN" w:bidi="ar"/>
              </w:rPr>
              <w:t>.5</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1</w:t>
            </w:r>
            <w:r>
              <w:rPr>
                <w:rFonts w:hint="eastAsia" w:eastAsia="宋体" w:cs="Times New Roman"/>
                <w:color w:val="000000"/>
                <w:kern w:val="0"/>
                <w:sz w:val="13"/>
                <w:szCs w:val="13"/>
                <w:highlight w:val="none"/>
                <w:lang w:eastAsia="zh-CN" w:bidi="ar"/>
              </w:rPr>
              <w:t>.5</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210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小计</w:t>
            </w:r>
          </w:p>
        </w:tc>
        <w:tc>
          <w:tcPr>
            <w:tcW w:w="14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10</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10</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23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B过程（30分）</w:t>
            </w:r>
          </w:p>
        </w:tc>
        <w:tc>
          <w:tcPr>
            <w:tcW w:w="2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B1 资金管理（16分）　</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B11资金到位率</w:t>
            </w:r>
          </w:p>
        </w:tc>
        <w:tc>
          <w:tcPr>
            <w:tcW w:w="5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实际到位资金与预算资金的比率，用以反映和考核资金落实情况对项目实施的总体保障程度。</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资金到位率=（实际到位资金/预算资金）×100%。</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项目完成且资金到位数满足年度预算规模需求，得3分；项目尚未完成，资金到位率小于100%且大于等于80%的得2分，资金到位率小于80%且大于等于60%的得1</w:t>
            </w:r>
            <w:r>
              <w:rPr>
                <w:rFonts w:hint="eastAsia" w:eastAsia="宋体" w:cs="Times New Roman"/>
                <w:color w:val="000000"/>
                <w:kern w:val="0"/>
                <w:sz w:val="13"/>
                <w:szCs w:val="13"/>
                <w:highlight w:val="none"/>
                <w:lang w:eastAsia="zh-CN" w:bidi="ar"/>
              </w:rPr>
              <w:t>.5</w:t>
            </w:r>
            <w:r>
              <w:rPr>
                <w:rFonts w:hint="default" w:ascii="Times New Roman" w:hAnsi="Times New Roman" w:eastAsia="宋体" w:cs="Times New Roman"/>
                <w:color w:val="000000"/>
                <w:kern w:val="0"/>
                <w:sz w:val="13"/>
                <w:szCs w:val="13"/>
                <w:highlight w:val="none"/>
                <w:lang w:bidi="ar"/>
              </w:rPr>
              <w:t>分，资金到位率小于60%的不得分。</w:t>
            </w:r>
          </w:p>
        </w:tc>
        <w:tc>
          <w:tcPr>
            <w:tcW w:w="14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根据喀什地区《关于下达2023年中央农业经营主体能力提升资金预算的通知》（喀地财农〔2023〕9号）、《2023年中央农业经营主体能力提升资金预算分配表》以及《巴楚县农村合作经济发展中心2023年新型农业经营主体提升技术应用和生产经营能力项目实施方案》等资金文件，项目预算资金422万元，实际到位资金422万元，资金到位率100%；根据评价标准，得满分。</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val="en-US" w:eastAsia="zh-CN" w:bidi="ar"/>
              </w:rPr>
            </w:pPr>
            <w:r>
              <w:rPr>
                <w:rFonts w:hint="default" w:ascii="Times New Roman" w:hAnsi="Times New Roman" w:eastAsia="宋体" w:cs="Times New Roman"/>
                <w:color w:val="000000"/>
                <w:kern w:val="0"/>
                <w:sz w:val="13"/>
                <w:szCs w:val="13"/>
                <w:highlight w:val="none"/>
                <w:lang w:bidi="ar"/>
              </w:rPr>
              <w:t>该指标满分为5分，根据评分标准得5分。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100%</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100%</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5</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5</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p>
        </w:tc>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B12预算执行率</w:t>
            </w:r>
          </w:p>
        </w:tc>
        <w:tc>
          <w:tcPr>
            <w:tcW w:w="5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项目预算资金是否按照计划执行，用以反映或考核项目预算执行情况。</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预算执行率=（实际支出资金/实际到位资金）×100%。</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项目完成且执行数控制在年度预算规模之内的，得5分；项目尚未完成，预算执行率小于100%且大于等于80%的得3分，预算执行率小于80%且大于等于60%的得2分，预算执行率小于60%的不得分。</w:t>
            </w:r>
          </w:p>
        </w:tc>
        <w:tc>
          <w:tcPr>
            <w:tcW w:w="14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经查阅项目资金下达文件、单位支付申请、资金支付凭证等资料，该项目实际支出422万元，实际到位资金422万元，预算执行率100%；根据评价标准，得满分。</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val="en-US" w:eastAsia="zh-CN" w:bidi="ar"/>
              </w:rPr>
            </w:pPr>
            <w:r>
              <w:rPr>
                <w:rFonts w:hint="default" w:ascii="Times New Roman" w:hAnsi="Times New Roman" w:eastAsia="宋体" w:cs="Times New Roman"/>
                <w:color w:val="000000"/>
                <w:kern w:val="0"/>
                <w:sz w:val="13"/>
                <w:szCs w:val="13"/>
                <w:highlight w:val="none"/>
                <w:lang w:bidi="ar"/>
              </w:rPr>
              <w:t>该指标满分为5分，根据评分标准得5分。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100%</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100%</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5</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5</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p>
        </w:tc>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B13资金使用合规性</w:t>
            </w:r>
          </w:p>
        </w:tc>
        <w:tc>
          <w:tcPr>
            <w:tcW w:w="5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考察项目单位资金的使用规范程度。项目资金使用是否符合相关法律法规、制度和规定，用以反映和考核项目资金使用的规范性和安全性。</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评价要点：</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①是否符合国家财经法规和财务管理制度以及有关专项资金管理办法的规定；</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②是否符合项目预算批复或合同规定的用途；</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③是否存在截留、挤占、挪用、虚列支出等情况；</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④资金的拨付是否有完整的审批程序和手续。</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以上四项不满足①或②或③时属于严重违规事项，本项指标不得分，在符合①、②和③的条件下，其他各项符合则得分，否则，每发现一处不符扣0.5分，扣完为止。</w:t>
            </w:r>
          </w:p>
        </w:tc>
        <w:tc>
          <w:tcPr>
            <w:tcW w:w="14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经查证项目财务会计凭证、《巴楚县农村合作经济发展中心财务管理制度》《巴楚县农村合作经济发展中心收支管理制度》《农业经营主体能力提升资金管理办法》等文件，该项目的资金全部用于支持符合条件的农民合作社、家庭农场等发展服务带动型规模经营，购置生产经营设备设施，符合中央农业经营主体能力提升资金支持的方向；项目严格执行先建后补的程序，由各合作社及家庭农场根据实施方案自行完成建设内容，经验收合格后进行补贴资金兑付；项目实施单位根据项目承办单位的申请依据，提交资金拨付申请，经过巴楚县财政局审批，将资金拨付至项目承办企业，资金的审批程序和手续完整。项目资金使用符合上述文件有关专项资金管理办法的规定，符合国家财经法规和财务管理制度。根据评价标准，得满分。</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val="en-US" w:eastAsia="zh-CN" w:bidi="ar"/>
              </w:rPr>
            </w:pPr>
            <w:r>
              <w:rPr>
                <w:rFonts w:hint="default" w:ascii="Times New Roman" w:hAnsi="Times New Roman" w:eastAsia="宋体" w:cs="Times New Roman"/>
                <w:color w:val="000000"/>
                <w:kern w:val="0"/>
                <w:sz w:val="13"/>
                <w:szCs w:val="13"/>
                <w:highlight w:val="none"/>
                <w:lang w:bidi="ar"/>
              </w:rPr>
              <w:t>该指标满分为6分，根据评分标准得6分。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合规</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合规</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6</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6</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p>
        </w:tc>
        <w:tc>
          <w:tcPr>
            <w:tcW w:w="2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B2 组织实施（14分）　</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B21管理制度健全性</w:t>
            </w:r>
          </w:p>
        </w:tc>
        <w:tc>
          <w:tcPr>
            <w:tcW w:w="5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项目实施单位的财务和业务管理制度是否健全，用以反映和考核财务和业务管理制度对项目顺利实施的保障情况。</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评价要点：</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①是否已制定或具有相应的财务和业务管理制度；</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②财务和业务管理制度是否合法、合规、完整。</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以上两项分别占50%的权重分，符合则得分；存在部分制度缺失、内容不完整或不满足管理要求的，每发现一处不符扣0.5分，各权重分扣完为止。</w:t>
            </w:r>
          </w:p>
        </w:tc>
        <w:tc>
          <w:tcPr>
            <w:tcW w:w="14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经查阅项目实施单位建立的《巴楚县农村合作经济发展中心财务管理制度》《巴楚县农村合作经济发展中心收支管理制度》《农业经营主体能力提升资金管理办法》《内部控制评价与监督制度》等，已制定的财务和业务管理制度内容详备。项目实施单位根据上级要求，编制《巴楚县农村合作经济发展中心2023年新型农业经营主体提升技术应用和生产经营能力项目实施方案》，结合巴楚县实际申报实施的项目情况，对补助对象、补助方式、资金分配、补助内容、验收程序、时间节点等内容进行细化规范，项目实施方案内容符合上级部门关于开展实施2023年中央农业经营主体能力提升项目的相关要求。根据评价标准，得满分。</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val="en-US" w:eastAsia="zh-CN" w:bidi="ar"/>
              </w:rPr>
            </w:pPr>
            <w:r>
              <w:rPr>
                <w:rFonts w:hint="default" w:ascii="Times New Roman" w:hAnsi="Times New Roman" w:eastAsia="宋体" w:cs="Times New Roman"/>
                <w:color w:val="000000"/>
                <w:kern w:val="0"/>
                <w:sz w:val="13"/>
                <w:szCs w:val="13"/>
                <w:highlight w:val="none"/>
                <w:lang w:bidi="ar"/>
              </w:rPr>
              <w:t>该指标满分为6分，根据评分标准得6分。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健全</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健全</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6</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6</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p>
        </w:tc>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B22制度执行有效性</w:t>
            </w:r>
          </w:p>
        </w:tc>
        <w:tc>
          <w:tcPr>
            <w:tcW w:w="5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项目实施是否符合相关管理规定，用以反映和考核相关管理制度的有效执行情况。</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评价要点：</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①是否遵守相关法律法规和相关管理规定；</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②项目调整及支出调整手续是否完备；</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③项目合同书、验收报告、技术鉴定等资料是否齐全并及时归档；</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④项目实施的人员条件、场地设备、信息支撑等是否落实到位。</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以上四项中发现任意一处制度执行不到位的扣0.5分，扣完为止。</w:t>
            </w:r>
          </w:p>
        </w:tc>
        <w:tc>
          <w:tcPr>
            <w:tcW w:w="14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项目实施单位按照《巴楚县农村合作经济发展中心财务管理制度》《巴楚县农村合作经济发展中心收支管理制度》《农业经营主体能力提升资金管理办法》等资金管理制度执行资金使用流程，进行资金管理；依据《巴楚县农村合作经济发展中心2023年新型农业经营主体提升技术应用和生产经营能力项目实施方案》具体要求，指导34家合作社及家庭农场自行实施申报补助的项目内容，并对完成内容组织验收，执行</w:t>
            </w:r>
            <w:r>
              <w:rPr>
                <w:rFonts w:hint="eastAsia" w:eastAsia="宋体" w:cs="Times New Roman"/>
                <w:color w:val="000000"/>
                <w:kern w:val="0"/>
                <w:sz w:val="13"/>
                <w:szCs w:val="13"/>
                <w:highlight w:val="none"/>
                <w:lang w:eastAsia="zh-CN" w:bidi="ar"/>
              </w:rPr>
              <w:t>先建后补</w:t>
            </w:r>
            <w:r>
              <w:rPr>
                <w:rFonts w:hint="default" w:ascii="Times New Roman" w:hAnsi="Times New Roman" w:eastAsia="宋体" w:cs="Times New Roman"/>
                <w:color w:val="000000"/>
                <w:kern w:val="0"/>
                <w:sz w:val="13"/>
                <w:szCs w:val="13"/>
                <w:highlight w:val="none"/>
                <w:lang w:bidi="ar"/>
              </w:rPr>
              <w:t>的程序兑付补贴资金。但是，根据实际调研发现，我们注意到项目实施过程仍存在部分程序执行不到位情况：</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一是项目前期宣传工作资料缺失，未开展后期效益跟踪监测。根据喀什地区财政局下发的《2023年喀什地区农业经营主体能力提升（农业生产社会化服务）项目实施方案》要求及项目实际调研，该项目前期要求各项目县要深入调研，广泛了解小农户和农业生产规模经营主体的需求意愿，在县域内外选择社会化服务组织，选取补助对象、确定补助内容并通过网络、电视、报纸等媒体公示，后期项目实施开展定期调度、不定期抽查和绩效评估。经查阅项目过程资料，前期乡镇政策宣传及公示未留存相关材料；并且项目实施后尚未开展定期调度、不定期抽查和绩效评估等后期效益跟踪监测工作。</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二是存在部分合作社未能按计划时间完成验收。根据《巴楚县农村合作经济发展中心2023年新型农业经营主体提升（技术应用和生产经营能力）项目实施方案 》要求，购置生产链所需设备要求计划在2023年9月之前正式投入试运行完成验收，经查阅项目验收单，存在8家合作社及家庭农场未按实施方案计划时间完成验收，实际最晚验收时间是2023年10月27日。</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val="en-US" w:eastAsia="zh-CN" w:bidi="ar"/>
              </w:rPr>
            </w:pPr>
            <w:r>
              <w:rPr>
                <w:rFonts w:hint="default" w:ascii="Times New Roman" w:hAnsi="Times New Roman" w:eastAsia="宋体" w:cs="Times New Roman"/>
                <w:color w:val="000000"/>
                <w:kern w:val="0"/>
                <w:sz w:val="13"/>
                <w:szCs w:val="13"/>
                <w:highlight w:val="none"/>
                <w:lang w:bidi="ar"/>
              </w:rPr>
              <w:t>该指标满分为8分，根据评分标准得6分。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有效</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有效</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8</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6</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75%</w:t>
            </w:r>
          </w:p>
        </w:tc>
      </w:tr>
      <w:tr>
        <w:tblPrEx>
          <w:tblCellMar>
            <w:top w:w="0" w:type="dxa"/>
            <w:left w:w="51" w:type="dxa"/>
            <w:bottom w:w="0" w:type="dxa"/>
            <w:right w:w="51" w:type="dxa"/>
          </w:tblCellMar>
        </w:tblPrEx>
        <w:trPr>
          <w:trHeight w:val="261" w:hRule="atLeast"/>
        </w:trPr>
        <w:tc>
          <w:tcPr>
            <w:tcW w:w="210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小计</w:t>
            </w:r>
          </w:p>
        </w:tc>
        <w:tc>
          <w:tcPr>
            <w:tcW w:w="14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30</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28</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93.33%</w:t>
            </w:r>
          </w:p>
        </w:tc>
      </w:tr>
      <w:tr>
        <w:tblPrEx>
          <w:tblCellMar>
            <w:top w:w="0" w:type="dxa"/>
            <w:left w:w="51" w:type="dxa"/>
            <w:bottom w:w="0" w:type="dxa"/>
            <w:right w:w="51" w:type="dxa"/>
          </w:tblCellMar>
        </w:tblPrEx>
        <w:trPr>
          <w:trHeight w:val="261" w:hRule="atLeast"/>
        </w:trPr>
        <w:tc>
          <w:tcPr>
            <w:tcW w:w="23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C产出（30分）</w:t>
            </w:r>
          </w:p>
        </w:tc>
        <w:tc>
          <w:tcPr>
            <w:tcW w:w="2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C1产出数量（12分）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C11扶持自治区级及以上农民合作社示范社数量</w:t>
            </w:r>
          </w:p>
        </w:tc>
        <w:tc>
          <w:tcPr>
            <w:tcW w:w="5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项目实施的实际产出数与计划产出数的比率，用以反映和考核项目产出数量目标的实现程度。</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实际完成率=（实际产出数/计划产出数）×100.0%。</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①绩效目标超额完成，即实际完成率≥200%，得0分；</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②绩效目标超额完成，100%≤完成率&lt;200%，得分=（1-（实际完成率-100%））×权重分值；</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③绩效目标未完成，若60%≤完成率&lt;100%，得分=（实际完成率-60%）/（1-60%）×权重分值；若完成率&lt;60%，得0分。</w:t>
            </w:r>
          </w:p>
        </w:tc>
        <w:tc>
          <w:tcPr>
            <w:tcW w:w="14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经查阅《巴楚县2023年合作社建设项目验收单》、资金支付材料，巴楚县农村合作经济发展中心实际完成扶持10个自治区级及以上合作社示范社设备购置，通过验收后，实际按照25万元/个的标准完成拨付10个自治区级及以上合作社示范社补助资金，根据评价标准，得满分。</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val="en-US" w:eastAsia="zh-CN" w:bidi="ar"/>
              </w:rPr>
            </w:pPr>
            <w:r>
              <w:rPr>
                <w:rFonts w:hint="default" w:ascii="Times New Roman" w:hAnsi="Times New Roman" w:eastAsia="宋体" w:cs="Times New Roman"/>
                <w:color w:val="000000"/>
                <w:kern w:val="0"/>
                <w:sz w:val="13"/>
                <w:szCs w:val="13"/>
                <w:highlight w:val="none"/>
                <w:lang w:bidi="ar"/>
              </w:rPr>
              <w:t>该指标满分为4分，根据评分标准得4分。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≥10个</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10个</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4</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4</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p>
        </w:tc>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C12扶持县级及以上农民合作社数量</w:t>
            </w:r>
          </w:p>
        </w:tc>
        <w:tc>
          <w:tcPr>
            <w:tcW w:w="5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项目实施的实际产出数与计划产出数的比率，用以反映和考核项目产出数量目标的实现程度。</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实际完成率=（实际产出数/计划产出数）×100.0%。</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①绩效目标超额完成，即实际完成率≥200%，得0分；</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②绩效目标超额完成，100%≤完成率&lt;200%，得分=（1-（实际完成率-100%））×权重分值；</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③绩效目标未完成，若60%≤完成率&lt;100%，得分=（实际完成率-60%）/（1-60%）×权重分值；若完成率&lt;60%，得0分。</w:t>
            </w:r>
          </w:p>
        </w:tc>
        <w:tc>
          <w:tcPr>
            <w:tcW w:w="14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经查阅《巴楚县2023年合作社建设项目验收单》、资金支付材料，巴楚县农村合作经济发展中心实际完成扶持10个自治区级及以上合作社示范社设备购置，通过验收后，实际按照7万元/个的标准完成拨付20个县级及以上合作社示范社补助资金，根据评价标准，得满分。</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val="en-US" w:eastAsia="zh-CN" w:bidi="ar"/>
              </w:rPr>
            </w:pPr>
            <w:r>
              <w:rPr>
                <w:rFonts w:hint="default" w:ascii="Times New Roman" w:hAnsi="Times New Roman" w:eastAsia="宋体" w:cs="Times New Roman"/>
                <w:color w:val="000000"/>
                <w:kern w:val="0"/>
                <w:sz w:val="13"/>
                <w:szCs w:val="13"/>
                <w:highlight w:val="none"/>
                <w:lang w:bidi="ar"/>
              </w:rPr>
              <w:t>该指标满分为4分，根据评分标准得4分。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≥20个</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20个</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4</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4</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p>
        </w:tc>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C13扶持县级及以上示范家庭农场数量</w:t>
            </w:r>
          </w:p>
        </w:tc>
        <w:tc>
          <w:tcPr>
            <w:tcW w:w="5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项目实施的实际产出数与计划产出数的比率，用以反映和考核项目产出数量目标的实现程度。</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实际完成率=（实际产出数/计划产出数）×100.0%。</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①绩效目标超额完成，即实际完成率≥200%，得0分；</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②绩效目标超额完成，100%≤完成率&lt;200%，得分=（1-（实际完成率-100%））×权重分值；</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③绩效目标未完成，若60%≤完成率&lt;100%，得分=（实际完成率-60%）/（1-60%）×权重分值；若完成率&lt;60%，得0分。</w:t>
            </w:r>
          </w:p>
        </w:tc>
        <w:tc>
          <w:tcPr>
            <w:tcW w:w="14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经查阅《巴楚县2023年合作社建设项目验收单》、资金支付材料，巴楚县农村合作经济发展中心实际完成扶持4个县级及以上示范家庭农场设备购置，通过验收后，实际按照8万元/个的标准完成拨付4个县级及以上家庭农场补助资金，根据评价标准，得满分。</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val="en-US" w:eastAsia="zh-CN" w:bidi="ar"/>
              </w:rPr>
            </w:pPr>
            <w:r>
              <w:rPr>
                <w:rFonts w:hint="default" w:ascii="Times New Roman" w:hAnsi="Times New Roman" w:eastAsia="宋体" w:cs="Times New Roman"/>
                <w:color w:val="000000"/>
                <w:kern w:val="0"/>
                <w:sz w:val="13"/>
                <w:szCs w:val="13"/>
                <w:highlight w:val="none"/>
                <w:lang w:bidi="ar"/>
              </w:rPr>
              <w:t>该指标满分为4分，根据评分标准得4分。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≥4个</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4个</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4</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4</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C2产出质量（4分）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C21扶持项目验收合格率</w:t>
            </w:r>
          </w:p>
        </w:tc>
        <w:tc>
          <w:tcPr>
            <w:tcW w:w="5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项目完成的质量达标产出数与实际产出数的比率，用以反映和考核项目产出质量目标的实现程度。</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实际完成率=实际验收合格数/计划验收合格数×100%。</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实际完成率符合预期指标值得满分；预期指标未完成，且实际完成率大于60%的，按超过的比重赋分，计算公式为：得分=（实际完成率-60%）/（1-60%）×指标分值；完成率小于60%为不及格，不得分。</w:t>
            </w:r>
          </w:p>
        </w:tc>
        <w:tc>
          <w:tcPr>
            <w:tcW w:w="14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经查阅《巴楚县2023年合作社建设项目验收单》，2023年7月-10月，34家合作社及家庭农场根据实施方案计划完成建设内容后，由巴楚县合作经济发展中心组织乡镇、农业农村局以及巴楚县合作经济发展中心项目负责人进行现场验收，验收结果均为合格。故项目验收合格率100%，根据评分标准，得满分。</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val="en-US" w:eastAsia="zh-CN" w:bidi="ar"/>
              </w:rPr>
            </w:pPr>
            <w:r>
              <w:rPr>
                <w:rFonts w:hint="default" w:ascii="Times New Roman" w:hAnsi="Times New Roman" w:eastAsia="宋体" w:cs="Times New Roman"/>
                <w:color w:val="000000"/>
                <w:kern w:val="0"/>
                <w:sz w:val="13"/>
                <w:szCs w:val="13"/>
                <w:highlight w:val="none"/>
                <w:lang w:bidi="ar"/>
              </w:rPr>
              <w:t>该指标满分为4分，根据评分标准得4分。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100%</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97.06</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4</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4</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p>
        </w:tc>
        <w:tc>
          <w:tcPr>
            <w:tcW w:w="2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C3产出时效（8分）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C31资金支付及时率</w:t>
            </w:r>
          </w:p>
        </w:tc>
        <w:tc>
          <w:tcPr>
            <w:tcW w:w="5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项目实际完成时间与计划完成时间的比较，用以反映和考核项目产出时效目标的实现程度。</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实际完成率=实际及时发放金额/应发放金额×100.0%。</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实际完成率符合预期指标值得满分；预期指标未完成，且实际完成率大于60%的，按超过的比重赋分，计算公式为：得分=（实际完成率-60.0%）/（1-60.0%）×指标分值；完成率小于60.0%为不及格，不得分。</w:t>
            </w:r>
          </w:p>
        </w:tc>
        <w:tc>
          <w:tcPr>
            <w:tcW w:w="14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经查阅项目资金拨付材料以及相关支付凭证，项目计划于2023年12月底完成补助资金拨付，实际于2023年11月21日完成拨付，故补助资金支付及时率为100%，根据评分标准，得满分。</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val="en-US" w:eastAsia="zh-CN" w:bidi="ar"/>
              </w:rPr>
            </w:pPr>
            <w:r>
              <w:rPr>
                <w:rFonts w:hint="default" w:ascii="Times New Roman" w:hAnsi="Times New Roman" w:eastAsia="宋体" w:cs="Times New Roman"/>
                <w:color w:val="000000"/>
                <w:kern w:val="0"/>
                <w:sz w:val="13"/>
                <w:szCs w:val="13"/>
                <w:highlight w:val="none"/>
                <w:lang w:bidi="ar"/>
              </w:rPr>
              <w:t>该指标满分为4分，根据评分标准得4分。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100%</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100%</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4</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4</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p>
        </w:tc>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C32项目完成时间</w:t>
            </w:r>
          </w:p>
        </w:tc>
        <w:tc>
          <w:tcPr>
            <w:tcW w:w="5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反映采购活动按计划要求完成情况。</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反映是否在计划截止时间内全部完成项目内容。</w:t>
            </w:r>
          </w:p>
        </w:tc>
        <w:tc>
          <w:tcPr>
            <w:tcW w:w="14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根据《2023年巴楚县新型农业经营主体提升（技术应用和生产经营能力）项目实施方案》，项目计划实施时间为7月到9月，生产链所需设备购置要求2023年9月之前投入试运行完成验收。经查阅34家合作社及家庭农场验收材料，其中8家合作社及家庭农场未按计划时间完成验收工作，最晚验收时间为2023年10月27日，项目实施主体分别为巴楚县绿色天地核桃专业合作社，巴楚县天玉农业专业合作社，巴楚县农民朋友农机专业合作社，巴楚县元兴农业综合服务专业合作社，巴楚县达其博依水产养殖专业合作社，巴楚县美花蜜蜂蜜专业合作社联合社，巴楚县绿园家庭农场。故项目未在预期时间完成验收，根据评分标准，得0分。</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val="en-US" w:eastAsia="zh-CN" w:bidi="ar"/>
              </w:rPr>
            </w:pPr>
            <w:r>
              <w:rPr>
                <w:rFonts w:hint="default" w:ascii="Times New Roman" w:hAnsi="Times New Roman" w:eastAsia="宋体" w:cs="Times New Roman"/>
                <w:color w:val="000000"/>
                <w:kern w:val="0"/>
                <w:sz w:val="13"/>
                <w:szCs w:val="13"/>
                <w:highlight w:val="none"/>
                <w:lang w:bidi="ar"/>
              </w:rPr>
              <w:t>该指标满分为4分，根据评分标准得0分。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2023年9月30日</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2023年10月27日</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4</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0</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0%</w:t>
            </w:r>
          </w:p>
        </w:tc>
      </w:tr>
      <w:tr>
        <w:tblPrEx>
          <w:tblCellMar>
            <w:top w:w="0" w:type="dxa"/>
            <w:left w:w="51" w:type="dxa"/>
            <w:bottom w:w="0" w:type="dxa"/>
            <w:right w:w="51" w:type="dxa"/>
          </w:tblCellMar>
        </w:tblPrEx>
        <w:trPr>
          <w:trHeight w:val="261" w:hRule="atLeast"/>
        </w:trPr>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p>
        </w:tc>
        <w:tc>
          <w:tcPr>
            <w:tcW w:w="2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C4产出成本（6分）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C41扶持自治区级及以上农民合作社示范社补贴标准</w:t>
            </w:r>
          </w:p>
        </w:tc>
        <w:tc>
          <w:tcPr>
            <w:tcW w:w="5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完成项目计划工作目标的实际成本与计划成本的比率，用以反映和考核项目的补助标准是否达标。</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实际完成值=（实际支付资金数/计划应支付资金数）×100%。</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①实际完成值大于年度指标值，得0分；</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②实际完成值小于等于年度指标值，且偏离程度小于20%，得满分；</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③实际完成值小于年度指标值，且偏离程度大于等于20%，得0分。</w:t>
            </w:r>
          </w:p>
        </w:tc>
        <w:tc>
          <w:tcPr>
            <w:tcW w:w="14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经查阅《2023年巴楚县新型农业经营主体提升（技术应用和生产经营能力）项目实施方案》《2023年项目任务分配表》及资金支付材料，项目实际按照25万元/个的补贴标准完成对10家自治区级及以上农民合作社示范社的补助资金拨付，共计250万元，根据评分标准，得满分。</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val="en-US" w:eastAsia="zh-CN" w:bidi="ar"/>
              </w:rPr>
            </w:pPr>
            <w:r>
              <w:rPr>
                <w:rFonts w:hint="default" w:ascii="Times New Roman" w:hAnsi="Times New Roman" w:eastAsia="宋体" w:cs="Times New Roman"/>
                <w:color w:val="000000"/>
                <w:kern w:val="0"/>
                <w:sz w:val="13"/>
                <w:szCs w:val="13"/>
                <w:highlight w:val="none"/>
                <w:lang w:bidi="ar"/>
              </w:rPr>
              <w:t>该指标满分为2分，根据评分标准得2分。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≤25万元/个</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25万元/个</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2</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2</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p>
        </w:tc>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C42扶持县级及以上农民合作社补贴标准</w:t>
            </w:r>
          </w:p>
        </w:tc>
        <w:tc>
          <w:tcPr>
            <w:tcW w:w="5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完成项目计划工作目标的实际成本与计划成本的比率，用以反映和考核项目的补助标准是否达标。</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实际完成值=（实际支付资金数/计划应支付资金数）×100%。</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①实际完成值大于年度指标值，得0分；</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②实际完成值小于等于年度指标值，且偏离程度小于20%，得满分；</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③实际完成值小于年度指标值，且偏离程度大于等于20%，得0分。</w:t>
            </w:r>
          </w:p>
        </w:tc>
        <w:tc>
          <w:tcPr>
            <w:tcW w:w="14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经查阅《2023年巴楚县新型农业经营主体提升（技术应用和生产经营能力）项目实施方案》《2023年项目任务分配表》及资金支付材料，项目实际按照7万元/个的补贴标准完成对20家县级及以上农民合作社示范社的补助资金拨付，共计140万元，根据评分标准，得满分。</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val="en-US" w:eastAsia="zh-CN" w:bidi="ar"/>
              </w:rPr>
            </w:pPr>
            <w:r>
              <w:rPr>
                <w:rFonts w:hint="default" w:ascii="Times New Roman" w:hAnsi="Times New Roman" w:eastAsia="宋体" w:cs="Times New Roman"/>
                <w:color w:val="000000"/>
                <w:kern w:val="0"/>
                <w:sz w:val="13"/>
                <w:szCs w:val="13"/>
                <w:highlight w:val="none"/>
                <w:lang w:bidi="ar"/>
              </w:rPr>
              <w:t>该指标满分为2分，根据评分标准得2分。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≤7万元/个</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7万元/个</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2</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2</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p>
        </w:tc>
        <w:tc>
          <w:tcPr>
            <w:tcW w:w="2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C43扶持县级及以上示范家庭农场补贴标准</w:t>
            </w:r>
          </w:p>
        </w:tc>
        <w:tc>
          <w:tcPr>
            <w:tcW w:w="5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完成项目计划工作目标的实际成本与计划成本的比率，用以反映和考核项目的补助标准是否达标。</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实际完成值=（实际支付资金数/计划应支付资金数）×100%。</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①实际完成值大于年度指标值，得0分；</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②实际完成值小于等于年度指标值，且偏离程度小于20%，得满分；</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③实际完成值小于年度指标值，且偏离程度大于等于20%，得0分。</w:t>
            </w:r>
          </w:p>
        </w:tc>
        <w:tc>
          <w:tcPr>
            <w:tcW w:w="14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经查阅《2023年巴楚县新型农业经营主体提升（技术应用和生产经营能力）项目实施方案》、《2023年项目任务分配表》及资金支付材料，项目实际按照8万元/个的补贴标准完成对4家县级及以上示范家庭农场的补助资金拨付，共计32万元，根据评分标准，得满分。</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val="en-US" w:eastAsia="zh-CN" w:bidi="ar"/>
              </w:rPr>
            </w:pPr>
            <w:r>
              <w:rPr>
                <w:rFonts w:hint="default" w:ascii="Times New Roman" w:hAnsi="Times New Roman" w:eastAsia="宋体" w:cs="Times New Roman"/>
                <w:color w:val="000000"/>
                <w:kern w:val="0"/>
                <w:sz w:val="13"/>
                <w:szCs w:val="13"/>
                <w:highlight w:val="none"/>
                <w:lang w:bidi="ar"/>
              </w:rPr>
              <w:t>该指标满分为2分，根据评分标准得2分。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≤8万元/个</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8万元/个</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2</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2</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210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小计</w:t>
            </w:r>
          </w:p>
        </w:tc>
        <w:tc>
          <w:tcPr>
            <w:tcW w:w="14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30</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26</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86.67%</w:t>
            </w:r>
          </w:p>
        </w:tc>
      </w:tr>
      <w:tr>
        <w:tblPrEx>
          <w:tblCellMar>
            <w:top w:w="0" w:type="dxa"/>
            <w:left w:w="51" w:type="dxa"/>
            <w:bottom w:w="0" w:type="dxa"/>
            <w:right w:w="51" w:type="dxa"/>
          </w:tblCellMar>
        </w:tblPrEx>
        <w:trPr>
          <w:trHeight w:val="261" w:hRule="atLeast"/>
        </w:trPr>
        <w:tc>
          <w:tcPr>
            <w:tcW w:w="23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D效益（30分）</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D1经济效益指标（10分）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D11设备利用率</w:t>
            </w:r>
          </w:p>
        </w:tc>
        <w:tc>
          <w:tcPr>
            <w:tcW w:w="5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正常使用设备数量与实际购置设备总数的比较，用于反映和考核项目的效益情况</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①反映设备利用情况。</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②设备利用率=已投入使用设备数量/实际购置设备总数×100%。</w:t>
            </w:r>
          </w:p>
        </w:tc>
        <w:tc>
          <w:tcPr>
            <w:tcW w:w="14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经查阅项目实施单位提供《设备使用统计表》相关数据，结合实地调研情况可知，34家合作社和家庭农场实施内容均为设备采购，用于合作社及家庭农场实际生产经营，目前34家合作社和家庭农场所采购的设备情况良好，根据农业生产实际情况投入使用，设备利用率100%，根据评分标准，得满分。</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val="en-US" w:eastAsia="zh-CN" w:bidi="ar"/>
              </w:rPr>
            </w:pPr>
            <w:r>
              <w:rPr>
                <w:rFonts w:hint="default" w:ascii="Times New Roman" w:hAnsi="Times New Roman" w:eastAsia="宋体" w:cs="Times New Roman"/>
                <w:color w:val="000000"/>
                <w:kern w:val="0"/>
                <w:sz w:val="13"/>
                <w:szCs w:val="13"/>
                <w:highlight w:val="none"/>
                <w:lang w:bidi="ar"/>
              </w:rPr>
              <w:t>该指标满分为10分，根据评分标准得10分。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≥95%</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100%</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10</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10</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D2社会效益指标（10分）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D21带动新增就业人数</w:t>
            </w:r>
          </w:p>
        </w:tc>
        <w:tc>
          <w:tcPr>
            <w:tcW w:w="5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项目实施所产生的影响是否完全达到带动新增就业的效益目标。</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实际完成率=（实际产出数/计划产出数）×100.0%。</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①绩效目标完成，得满分；</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②绩效目标未完成，若60%≤完成率&lt;100%，得分=（实际完成率-60%）/（1-60%）×权重分值；若完成率&lt;60%，得0分。</w:t>
            </w:r>
          </w:p>
        </w:tc>
        <w:tc>
          <w:tcPr>
            <w:tcW w:w="14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经查阅项目实施验收资料、《项目效益数据统计表》及合作社提供人员工资表等，资料，结合实地调研情况可知，受补助34家合作社及家庭农场购进生产链所需设备购置并投入使用，增强和扩大生产经营范围和能力，带动和吸收新社员就业，共带动新增就业人数69人，实际完成值达到预期目标值，根据评分标准，得满分。</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val="en-US" w:eastAsia="zh-CN" w:bidi="ar"/>
              </w:rPr>
            </w:pPr>
            <w:r>
              <w:rPr>
                <w:rFonts w:hint="default" w:ascii="Times New Roman" w:hAnsi="Times New Roman" w:eastAsia="宋体" w:cs="Times New Roman"/>
                <w:color w:val="000000"/>
                <w:kern w:val="0"/>
                <w:sz w:val="13"/>
                <w:szCs w:val="13"/>
                <w:highlight w:val="none"/>
                <w:lang w:bidi="ar"/>
              </w:rPr>
              <w:t>该指标满分为10分，根据评分标准得10分。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≥34人</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69人</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10</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10</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23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D3服务对象满意度指标（10分）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D31补助对象满意度</w:t>
            </w:r>
          </w:p>
        </w:tc>
        <w:tc>
          <w:tcPr>
            <w:tcW w:w="52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社会公众或服务对象对项目实施效果的满意程度。</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据满意度问卷统计情况计算满意度，满意度调查结果大于等于90%，得满分；满意度调查结果大于60%且小于90%的，按超过的比重赋分，计算公式为：得分=（实际完成率-60%）/（1-60%）×指标分值；完成率小于60%为不及格，不得分。</w:t>
            </w:r>
          </w:p>
        </w:tc>
        <w:tc>
          <w:tcPr>
            <w:tcW w:w="14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根据《2023年巴楚县新型农业经营主体提升（技术应用和生产经营能力）项目调研问卷》，问卷共设计8个问题，其中问题2至问题7从项目政策了解、补助及时性、生产产能以及社员收入等方面进行满意度调研，根据问卷统计结果，取综合满意度为98.53%，根据评分标准，满意度调查结果大于等于90%，得满分。</w:t>
            </w:r>
          </w:p>
          <w:p>
            <w:pPr>
              <w:widowControl/>
              <w:spacing w:line="240" w:lineRule="auto"/>
              <w:ind w:firstLine="0" w:firstLineChars="0"/>
              <w:jc w:val="left"/>
              <w:textAlignment w:val="center"/>
              <w:rPr>
                <w:rFonts w:hint="default" w:ascii="Times New Roman" w:hAnsi="Times New Roman" w:eastAsia="宋体" w:cs="Times New Roman"/>
                <w:color w:val="000000"/>
                <w:kern w:val="0"/>
                <w:sz w:val="13"/>
                <w:szCs w:val="13"/>
                <w:highlight w:val="none"/>
                <w:lang w:val="en-US" w:eastAsia="zh-CN" w:bidi="ar"/>
              </w:rPr>
            </w:pPr>
            <w:r>
              <w:rPr>
                <w:rFonts w:hint="default" w:ascii="Times New Roman" w:hAnsi="Times New Roman" w:eastAsia="宋体" w:cs="Times New Roman"/>
                <w:color w:val="000000"/>
                <w:kern w:val="0"/>
                <w:sz w:val="13"/>
                <w:szCs w:val="13"/>
                <w:highlight w:val="none"/>
                <w:lang w:bidi="ar"/>
              </w:rPr>
              <w:t>该指标满分为10分，根据评分标准得10分。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≥90%</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98.53%</w:t>
            </w: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10</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10</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210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小计</w:t>
            </w:r>
          </w:p>
        </w:tc>
        <w:tc>
          <w:tcPr>
            <w:tcW w:w="14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30</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30</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210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合计</w:t>
            </w:r>
          </w:p>
        </w:tc>
        <w:tc>
          <w:tcPr>
            <w:tcW w:w="146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p>
        </w:tc>
        <w:tc>
          <w:tcPr>
            <w:tcW w:w="27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100</w:t>
            </w:r>
          </w:p>
        </w:tc>
        <w:tc>
          <w:tcPr>
            <w:tcW w:w="23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000000"/>
                <w:kern w:val="0"/>
                <w:sz w:val="13"/>
                <w:szCs w:val="13"/>
                <w:highlight w:val="none"/>
                <w:lang w:eastAsia="zh-CN" w:bidi="ar"/>
              </w:rPr>
            </w:pPr>
            <w:r>
              <w:rPr>
                <w:rFonts w:hint="default" w:ascii="Times New Roman" w:hAnsi="Times New Roman" w:eastAsia="宋体" w:cs="Times New Roman"/>
                <w:color w:val="000000"/>
                <w:kern w:val="0"/>
                <w:sz w:val="13"/>
                <w:szCs w:val="13"/>
                <w:highlight w:val="none"/>
                <w:lang w:bidi="ar"/>
              </w:rPr>
              <w:t>94</w:t>
            </w:r>
          </w:p>
        </w:tc>
        <w:tc>
          <w:tcPr>
            <w:tcW w:w="2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000000"/>
                <w:kern w:val="0"/>
                <w:sz w:val="13"/>
                <w:szCs w:val="13"/>
                <w:highlight w:val="none"/>
                <w:lang w:bidi="ar"/>
              </w:rPr>
            </w:pPr>
            <w:r>
              <w:rPr>
                <w:rFonts w:hint="default" w:ascii="Times New Roman" w:hAnsi="Times New Roman" w:eastAsia="宋体" w:cs="Times New Roman"/>
                <w:color w:val="000000"/>
                <w:kern w:val="0"/>
                <w:sz w:val="13"/>
                <w:szCs w:val="13"/>
                <w:highlight w:val="none"/>
                <w:lang w:bidi="ar"/>
              </w:rPr>
              <w:t>94%</w:t>
            </w:r>
          </w:p>
        </w:tc>
      </w:tr>
    </w:tbl>
    <w:p>
      <w:pPr>
        <w:ind w:firstLine="420"/>
        <w:rPr>
          <w:highlight w:val="none"/>
        </w:rPr>
      </w:pPr>
    </w:p>
    <w:p>
      <w:pPr>
        <w:ind w:firstLine="420"/>
        <w:rPr>
          <w:highlight w:val="none"/>
        </w:rPr>
        <w:sectPr>
          <w:footerReference r:id="rId14" w:type="default"/>
          <w:pgSz w:w="16838" w:h="11906" w:orient="landscape"/>
          <w:pgMar w:top="1800" w:right="1440" w:bottom="1800" w:left="1440" w:header="851" w:footer="907" w:gutter="0"/>
          <w:cols w:space="425" w:num="1"/>
          <w:docGrid w:type="lines" w:linePitch="312" w:charSpace="0"/>
        </w:sectPr>
      </w:pPr>
    </w:p>
    <w:p>
      <w:pPr>
        <w:pStyle w:val="2"/>
        <w:ind w:firstLine="0" w:firstLineChars="0"/>
        <w:rPr>
          <w:highlight w:val="none"/>
        </w:rPr>
      </w:pPr>
      <w:bookmarkStart w:id="229" w:name="_Toc28352"/>
      <w:bookmarkStart w:id="230" w:name="_Toc11651"/>
      <w:bookmarkStart w:id="231" w:name="_Toc236"/>
      <w:bookmarkStart w:id="232" w:name="_Toc9832"/>
      <w:bookmarkStart w:id="233" w:name="_Toc20764"/>
      <w:bookmarkStart w:id="234" w:name="_Toc5089"/>
      <w:r>
        <w:rPr>
          <w:highlight w:val="none"/>
        </w:rPr>
        <w:t>附件2：</w:t>
      </w:r>
      <w:bookmarkEnd w:id="229"/>
      <w:bookmarkEnd w:id="230"/>
      <w:bookmarkEnd w:id="231"/>
      <w:bookmarkEnd w:id="232"/>
      <w:bookmarkEnd w:id="233"/>
      <w:bookmarkEnd w:id="234"/>
    </w:p>
    <w:p>
      <w:pPr>
        <w:spacing w:before="215" w:line="229" w:lineRule="auto"/>
        <w:ind w:firstLine="0" w:firstLineChars="0"/>
        <w:jc w:val="center"/>
        <w:rPr>
          <w:rFonts w:eastAsia="黑体" w:cs="宋体"/>
          <w:spacing w:val="7"/>
          <w:sz w:val="20"/>
          <w:szCs w:val="20"/>
          <w:highlight w:val="none"/>
        </w:rPr>
      </w:pPr>
      <w:r>
        <w:rPr>
          <w:rFonts w:hint="eastAsia" w:eastAsia="黑体" w:cs="宋体"/>
          <w:spacing w:val="7"/>
          <w:sz w:val="20"/>
          <w:szCs w:val="20"/>
          <w:highlight w:val="none"/>
        </w:rPr>
        <w:t>基础表1：2023年新型农业经营主体提升技术应用和生产经营能力项目预算资金支出明细表</w:t>
      </w:r>
    </w:p>
    <w:p>
      <w:pPr>
        <w:pStyle w:val="4"/>
        <w:ind w:firstLine="402"/>
        <w:jc w:val="right"/>
        <w:rPr>
          <w:rFonts w:ascii="Times New Roman" w:hAnsi="Times New Roman"/>
          <w:sz w:val="20"/>
          <w:szCs w:val="20"/>
          <w:highlight w:val="none"/>
        </w:rPr>
      </w:pPr>
      <w:r>
        <w:rPr>
          <w:rFonts w:hint="eastAsia" w:ascii="Times New Roman" w:hAnsi="Times New Roman"/>
          <w:sz w:val="20"/>
          <w:szCs w:val="20"/>
          <w:highlight w:val="none"/>
        </w:rPr>
        <w:t>单位：万元</w:t>
      </w:r>
    </w:p>
    <w:tbl>
      <w:tblPr>
        <w:tblStyle w:val="20"/>
        <w:tblW w:w="5127" w:type="pct"/>
        <w:tblInd w:w="0" w:type="dxa"/>
        <w:tblLayout w:type="fixed"/>
        <w:tblCellMar>
          <w:top w:w="0" w:type="dxa"/>
          <w:left w:w="51" w:type="dxa"/>
          <w:bottom w:w="0" w:type="dxa"/>
          <w:right w:w="51" w:type="dxa"/>
        </w:tblCellMar>
      </w:tblPr>
      <w:tblGrid>
        <w:gridCol w:w="630"/>
        <w:gridCol w:w="1247"/>
        <w:gridCol w:w="1615"/>
        <w:gridCol w:w="1280"/>
        <w:gridCol w:w="5724"/>
        <w:gridCol w:w="1508"/>
        <w:gridCol w:w="1225"/>
        <w:gridCol w:w="1188"/>
      </w:tblGrid>
      <w:tr>
        <w:tblPrEx>
          <w:tblCellMar>
            <w:top w:w="0" w:type="dxa"/>
            <w:left w:w="51" w:type="dxa"/>
            <w:bottom w:w="0" w:type="dxa"/>
            <w:right w:w="51" w:type="dxa"/>
          </w:tblCellMar>
        </w:tblPrEx>
        <w:trPr>
          <w:trHeight w:val="295" w:hRule="atLeast"/>
          <w:tblHeader/>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b/>
                <w:bCs/>
                <w:color w:val="000000"/>
                <w:sz w:val="20"/>
                <w:szCs w:val="20"/>
                <w:highlight w:val="none"/>
              </w:rPr>
            </w:pPr>
            <w:r>
              <w:rPr>
                <w:rFonts w:hint="eastAsia" w:eastAsia="宋体" w:cs="宋体"/>
                <w:b/>
                <w:bCs/>
                <w:color w:val="000000"/>
                <w:kern w:val="0"/>
                <w:sz w:val="20"/>
                <w:szCs w:val="20"/>
                <w:highlight w:val="none"/>
                <w:lang w:bidi="ar"/>
              </w:rPr>
              <w:t>序号</w:t>
            </w:r>
          </w:p>
        </w:tc>
        <w:tc>
          <w:tcPr>
            <w:tcW w:w="4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b/>
                <w:bCs/>
                <w:color w:val="000000"/>
                <w:sz w:val="20"/>
                <w:szCs w:val="20"/>
                <w:highlight w:val="none"/>
              </w:rPr>
            </w:pPr>
            <w:r>
              <w:rPr>
                <w:rFonts w:hint="eastAsia" w:eastAsia="宋体" w:cs="宋体"/>
                <w:b/>
                <w:bCs/>
                <w:color w:val="000000"/>
                <w:kern w:val="0"/>
                <w:sz w:val="20"/>
                <w:szCs w:val="20"/>
                <w:highlight w:val="none"/>
                <w:lang w:bidi="ar"/>
              </w:rPr>
              <w:t>扶持对象类型</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b/>
                <w:bCs/>
                <w:color w:val="000000"/>
                <w:sz w:val="20"/>
                <w:szCs w:val="20"/>
                <w:highlight w:val="none"/>
              </w:rPr>
            </w:pPr>
            <w:r>
              <w:rPr>
                <w:rFonts w:hint="eastAsia" w:eastAsia="宋体" w:cs="宋体"/>
                <w:b/>
                <w:bCs/>
                <w:color w:val="000000"/>
                <w:kern w:val="0"/>
                <w:sz w:val="20"/>
                <w:szCs w:val="20"/>
                <w:highlight w:val="none"/>
                <w:lang w:bidi="ar"/>
              </w:rPr>
              <w:t>扶持对象名称</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b/>
                <w:bCs/>
                <w:color w:val="000000"/>
                <w:kern w:val="0"/>
                <w:sz w:val="20"/>
                <w:szCs w:val="20"/>
                <w:highlight w:val="none"/>
                <w:lang w:bidi="ar"/>
              </w:rPr>
            </w:pPr>
            <w:r>
              <w:rPr>
                <w:rFonts w:hint="eastAsia" w:eastAsia="宋体" w:cs="宋体"/>
                <w:b/>
                <w:bCs/>
                <w:color w:val="000000"/>
                <w:kern w:val="0"/>
                <w:sz w:val="20"/>
                <w:szCs w:val="20"/>
                <w:highlight w:val="none"/>
                <w:lang w:bidi="ar"/>
              </w:rPr>
              <w:t>扶持项目类型</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b/>
                <w:bCs/>
                <w:color w:val="000000"/>
                <w:kern w:val="0"/>
                <w:sz w:val="20"/>
                <w:szCs w:val="20"/>
                <w:highlight w:val="none"/>
                <w:lang w:bidi="ar"/>
              </w:rPr>
            </w:pPr>
            <w:r>
              <w:rPr>
                <w:rFonts w:hint="eastAsia" w:eastAsia="宋体" w:cs="宋体"/>
                <w:b/>
                <w:bCs/>
                <w:color w:val="000000"/>
                <w:kern w:val="0"/>
                <w:sz w:val="20"/>
                <w:szCs w:val="20"/>
                <w:highlight w:val="none"/>
                <w:lang w:bidi="ar"/>
              </w:rPr>
              <w:t>扶持内容及投资情况</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b/>
                <w:bCs/>
                <w:color w:val="000000"/>
                <w:kern w:val="0"/>
                <w:sz w:val="20"/>
                <w:szCs w:val="20"/>
                <w:highlight w:val="none"/>
                <w:lang w:bidi="ar"/>
              </w:rPr>
            </w:pPr>
            <w:r>
              <w:rPr>
                <w:rFonts w:hint="eastAsia" w:eastAsia="宋体" w:cs="宋体"/>
                <w:b/>
                <w:bCs/>
                <w:color w:val="000000"/>
                <w:kern w:val="0"/>
                <w:sz w:val="20"/>
                <w:szCs w:val="20"/>
                <w:highlight w:val="none"/>
                <w:lang w:bidi="ar"/>
              </w:rPr>
              <w:t>项目验收时间</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b/>
                <w:bCs/>
                <w:color w:val="000000"/>
                <w:sz w:val="20"/>
                <w:szCs w:val="20"/>
                <w:highlight w:val="none"/>
              </w:rPr>
            </w:pPr>
            <w:r>
              <w:rPr>
                <w:rFonts w:hint="eastAsia" w:eastAsia="宋体" w:cs="宋体"/>
                <w:b/>
                <w:bCs/>
                <w:color w:val="000000"/>
                <w:kern w:val="0"/>
                <w:sz w:val="20"/>
                <w:szCs w:val="20"/>
                <w:highlight w:val="none"/>
                <w:lang w:bidi="ar"/>
              </w:rPr>
              <w:t>计划补助资金</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b/>
                <w:bCs/>
                <w:color w:val="000000"/>
                <w:sz w:val="20"/>
                <w:szCs w:val="20"/>
                <w:highlight w:val="none"/>
              </w:rPr>
            </w:pPr>
            <w:r>
              <w:rPr>
                <w:rFonts w:hint="eastAsia" w:eastAsia="宋体" w:cs="宋体"/>
                <w:b/>
                <w:bCs/>
                <w:color w:val="000000"/>
                <w:kern w:val="0"/>
                <w:sz w:val="20"/>
                <w:szCs w:val="20"/>
                <w:highlight w:val="none"/>
                <w:lang w:bidi="ar"/>
              </w:rPr>
              <w:t>实际补助资金</w:t>
            </w:r>
          </w:p>
        </w:tc>
      </w:tr>
      <w:tr>
        <w:tblPrEx>
          <w:tblCellMar>
            <w:top w:w="0" w:type="dxa"/>
            <w:left w:w="51" w:type="dxa"/>
            <w:bottom w:w="0" w:type="dxa"/>
            <w:right w:w="51" w:type="dxa"/>
          </w:tblCellMar>
        </w:tblPrEx>
        <w:trPr>
          <w:trHeight w:val="29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1</w:t>
            </w:r>
          </w:p>
        </w:tc>
        <w:tc>
          <w:tcPr>
            <w:tcW w:w="4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自治区级及以上农民合作社示范社</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巴楚县拜合热木农牧专业合作社</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项目建设总投入26元，其中争取地区财政扶持资金25万元，自筹资金1万元（购买华夏牌饲料搅拌机 1辆，价格22</w:t>
            </w:r>
            <w:r>
              <w:rPr>
                <w:rFonts w:hint="eastAsia" w:eastAsia="宋体" w:cs="宋体"/>
                <w:color w:val="000000"/>
                <w:kern w:val="0"/>
                <w:sz w:val="20"/>
                <w:szCs w:val="20"/>
                <w:highlight w:val="none"/>
                <w:lang w:eastAsia="zh-CN" w:bidi="ar"/>
              </w:rPr>
              <w:t>.5</w:t>
            </w:r>
            <w:r>
              <w:rPr>
                <w:rFonts w:hint="eastAsia" w:eastAsia="宋体" w:cs="宋体"/>
                <w:color w:val="000000"/>
                <w:kern w:val="0"/>
                <w:sz w:val="20"/>
                <w:szCs w:val="20"/>
                <w:highlight w:val="none"/>
                <w:lang w:bidi="ar"/>
              </w:rPr>
              <w:t>万元，饲料颗粒机一台，价格3</w:t>
            </w:r>
            <w:r>
              <w:rPr>
                <w:rFonts w:hint="eastAsia" w:eastAsia="宋体" w:cs="宋体"/>
                <w:color w:val="000000"/>
                <w:kern w:val="0"/>
                <w:sz w:val="20"/>
                <w:szCs w:val="20"/>
                <w:highlight w:val="none"/>
                <w:lang w:eastAsia="zh-CN" w:bidi="ar"/>
              </w:rPr>
              <w:t>.5</w:t>
            </w:r>
            <w:r>
              <w:rPr>
                <w:rFonts w:hint="eastAsia" w:eastAsia="宋体" w:cs="宋体"/>
                <w:color w:val="000000"/>
                <w:kern w:val="0"/>
                <w:sz w:val="20"/>
                <w:szCs w:val="20"/>
                <w:highlight w:val="none"/>
                <w:lang w:bidi="ar"/>
              </w:rPr>
              <w:t>万元）</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2023.09.15</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r>
      <w:tr>
        <w:tblPrEx>
          <w:tblCellMar>
            <w:top w:w="0" w:type="dxa"/>
            <w:left w:w="51" w:type="dxa"/>
            <w:bottom w:w="0" w:type="dxa"/>
            <w:right w:w="51" w:type="dxa"/>
          </w:tblCellMar>
        </w:tblPrEx>
        <w:trPr>
          <w:trHeight w:val="29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2</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eastAsia="宋体" w:cs="宋体"/>
                <w:color w:val="000000"/>
                <w:sz w:val="20"/>
                <w:szCs w:val="20"/>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巴楚县伊合散农业专业合作社</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项目建设总投入37.37万元，其中争取 地区财政扶持资金25万元，自筹12.37万元（购买巴楚留香瓜专用包装纸箱54258张、核桃脱皮机2台、地磅1台）</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2023.09.12</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r>
      <w:tr>
        <w:tblPrEx>
          <w:tblCellMar>
            <w:top w:w="0" w:type="dxa"/>
            <w:left w:w="51" w:type="dxa"/>
            <w:bottom w:w="0" w:type="dxa"/>
            <w:right w:w="51" w:type="dxa"/>
          </w:tblCellMar>
        </w:tblPrEx>
        <w:trPr>
          <w:trHeight w:val="29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3</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eastAsia="宋体" w:cs="宋体"/>
                <w:color w:val="000000"/>
                <w:sz w:val="20"/>
                <w:szCs w:val="20"/>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巴楚县绿色天地核桃专业合作社</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项目建设总投入27</w:t>
            </w:r>
            <w:r>
              <w:rPr>
                <w:rFonts w:hint="eastAsia" w:eastAsia="宋体" w:cs="宋体"/>
                <w:color w:val="000000"/>
                <w:kern w:val="0"/>
                <w:sz w:val="20"/>
                <w:szCs w:val="20"/>
                <w:highlight w:val="none"/>
                <w:lang w:eastAsia="zh-CN" w:bidi="ar"/>
              </w:rPr>
              <w:t>.1</w:t>
            </w:r>
            <w:r>
              <w:rPr>
                <w:rFonts w:hint="eastAsia" w:eastAsia="宋体" w:cs="宋体"/>
                <w:color w:val="000000"/>
                <w:kern w:val="0"/>
                <w:sz w:val="20"/>
                <w:szCs w:val="20"/>
                <w:highlight w:val="none"/>
                <w:lang w:bidi="ar"/>
              </w:rPr>
              <w:t>元，其中争取地区财政扶持资金25万元，自筹2</w:t>
            </w:r>
            <w:r>
              <w:rPr>
                <w:rFonts w:hint="eastAsia" w:eastAsia="宋体" w:cs="宋体"/>
                <w:color w:val="000000"/>
                <w:kern w:val="0"/>
                <w:sz w:val="20"/>
                <w:szCs w:val="20"/>
                <w:highlight w:val="none"/>
                <w:lang w:eastAsia="zh-CN" w:bidi="ar"/>
              </w:rPr>
              <w:t>.1</w:t>
            </w:r>
            <w:r>
              <w:rPr>
                <w:rFonts w:hint="eastAsia" w:eastAsia="宋体" w:cs="宋体"/>
                <w:color w:val="000000"/>
                <w:kern w:val="0"/>
                <w:sz w:val="20"/>
                <w:szCs w:val="20"/>
                <w:highlight w:val="none"/>
                <w:lang w:bidi="ar"/>
              </w:rPr>
              <w:t>万元（购买设计制作各种产品卷膜、购进包装机，切割机，采购切糕包装袋）</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w:t>
            </w:r>
            <w:r>
              <w:rPr>
                <w:rFonts w:hint="eastAsia" w:eastAsia="宋体" w:cs="宋体"/>
                <w:color w:val="000000"/>
                <w:kern w:val="0"/>
                <w:sz w:val="20"/>
                <w:szCs w:val="20"/>
                <w:highlight w:val="none"/>
                <w:lang w:eastAsia="zh-CN" w:bidi="ar"/>
              </w:rPr>
              <w:t>.1</w:t>
            </w:r>
            <w:r>
              <w:rPr>
                <w:rFonts w:hint="eastAsia" w:eastAsia="宋体" w:cs="宋体"/>
                <w:color w:val="000000"/>
                <w:kern w:val="0"/>
                <w:sz w:val="20"/>
                <w:szCs w:val="20"/>
                <w:highlight w:val="none"/>
                <w:lang w:bidi="ar"/>
              </w:rPr>
              <w:t>.27</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r>
      <w:tr>
        <w:tblPrEx>
          <w:tblCellMar>
            <w:top w:w="0" w:type="dxa"/>
            <w:left w:w="51" w:type="dxa"/>
            <w:bottom w:w="0" w:type="dxa"/>
            <w:right w:w="51" w:type="dxa"/>
          </w:tblCellMar>
        </w:tblPrEx>
        <w:trPr>
          <w:trHeight w:val="29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4</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eastAsia="宋体" w:cs="宋体"/>
                <w:color w:val="000000"/>
                <w:sz w:val="20"/>
                <w:szCs w:val="20"/>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巴楚县玉赛因农业专业合作社</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项目建设总投入38万元，其中争取地区财政扶持资金25万元，自筹13万元（采购一台青饲料收获机）</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2023.08.12</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r>
      <w:tr>
        <w:tblPrEx>
          <w:tblCellMar>
            <w:top w:w="0" w:type="dxa"/>
            <w:left w:w="51" w:type="dxa"/>
            <w:bottom w:w="0" w:type="dxa"/>
            <w:right w:w="51" w:type="dxa"/>
          </w:tblCellMar>
        </w:tblPrEx>
        <w:trPr>
          <w:trHeight w:val="29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5</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eastAsia="宋体" w:cs="宋体"/>
                <w:color w:val="000000"/>
                <w:sz w:val="20"/>
                <w:szCs w:val="20"/>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巴楚县天玉农业专业合作社</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项目建设总投入27</w:t>
            </w:r>
            <w:r>
              <w:rPr>
                <w:rFonts w:hint="eastAsia" w:eastAsia="宋体" w:cs="宋体"/>
                <w:color w:val="000000"/>
                <w:kern w:val="0"/>
                <w:sz w:val="20"/>
                <w:szCs w:val="20"/>
                <w:highlight w:val="none"/>
                <w:lang w:eastAsia="zh-CN" w:bidi="ar"/>
              </w:rPr>
              <w:t>.3</w:t>
            </w:r>
            <w:r>
              <w:rPr>
                <w:rFonts w:hint="eastAsia" w:eastAsia="宋体" w:cs="宋体"/>
                <w:color w:val="000000"/>
                <w:kern w:val="0"/>
                <w:sz w:val="20"/>
                <w:szCs w:val="20"/>
                <w:highlight w:val="none"/>
                <w:lang w:bidi="ar"/>
              </w:rPr>
              <w:t>元，其中争取地区财政扶持资金25万元，自出资金2</w:t>
            </w:r>
            <w:r>
              <w:rPr>
                <w:rFonts w:hint="eastAsia" w:eastAsia="宋体" w:cs="宋体"/>
                <w:color w:val="000000"/>
                <w:kern w:val="0"/>
                <w:sz w:val="20"/>
                <w:szCs w:val="20"/>
                <w:highlight w:val="none"/>
                <w:lang w:eastAsia="zh-CN" w:bidi="ar"/>
              </w:rPr>
              <w:t>.3</w:t>
            </w:r>
            <w:r>
              <w:rPr>
                <w:rFonts w:hint="eastAsia" w:eastAsia="宋体" w:cs="宋体"/>
                <w:color w:val="000000"/>
                <w:kern w:val="0"/>
                <w:sz w:val="20"/>
                <w:szCs w:val="20"/>
                <w:highlight w:val="none"/>
                <w:lang w:bidi="ar"/>
              </w:rPr>
              <w:t>万元（购买网带式出料提升机（出料提升段延长）1台3.98万元；双层式网带冷却输送机1#1台13.87万元；皮带提升机一台3</w:t>
            </w:r>
            <w:r>
              <w:rPr>
                <w:rFonts w:hint="eastAsia" w:eastAsia="宋体" w:cs="宋体"/>
                <w:color w:val="000000"/>
                <w:kern w:val="0"/>
                <w:sz w:val="20"/>
                <w:szCs w:val="20"/>
                <w:highlight w:val="none"/>
                <w:lang w:eastAsia="zh-CN" w:bidi="ar"/>
              </w:rPr>
              <w:t>.6</w:t>
            </w:r>
            <w:r>
              <w:rPr>
                <w:rFonts w:hint="eastAsia" w:eastAsia="宋体" w:cs="宋体"/>
                <w:color w:val="000000"/>
                <w:kern w:val="0"/>
                <w:sz w:val="20"/>
                <w:szCs w:val="20"/>
                <w:highlight w:val="none"/>
                <w:lang w:bidi="ar"/>
              </w:rPr>
              <w:t>万元皮带拣选输送机2.85万元，包装纸箱5460个3万元；合计27</w:t>
            </w:r>
            <w:r>
              <w:rPr>
                <w:rFonts w:hint="eastAsia" w:eastAsia="宋体" w:cs="宋体"/>
                <w:color w:val="000000"/>
                <w:kern w:val="0"/>
                <w:sz w:val="20"/>
                <w:szCs w:val="20"/>
                <w:highlight w:val="none"/>
                <w:lang w:eastAsia="zh-CN" w:bidi="ar"/>
              </w:rPr>
              <w:t>.3</w:t>
            </w:r>
            <w:r>
              <w:rPr>
                <w:rFonts w:hint="eastAsia" w:eastAsia="宋体" w:cs="宋体"/>
                <w:color w:val="000000"/>
                <w:kern w:val="0"/>
                <w:sz w:val="20"/>
                <w:szCs w:val="20"/>
                <w:highlight w:val="none"/>
                <w:lang w:bidi="ar"/>
              </w:rPr>
              <w:t>万元）</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hint="eastAsia" w:eastAsia="宋体" w:cs="宋体"/>
                <w:color w:val="000000"/>
                <w:kern w:val="0"/>
                <w:sz w:val="20"/>
                <w:szCs w:val="20"/>
                <w:highlight w:val="none"/>
                <w:lang w:eastAsia="zh-CN" w:bidi="ar"/>
              </w:rPr>
            </w:pPr>
            <w:r>
              <w:rPr>
                <w:rFonts w:hint="eastAsia" w:eastAsia="宋体" w:cs="宋体"/>
                <w:color w:val="000000"/>
                <w:kern w:val="0"/>
                <w:sz w:val="20"/>
                <w:szCs w:val="20"/>
                <w:highlight w:val="none"/>
                <w:lang w:bidi="ar"/>
              </w:rPr>
              <w:t>2023</w:t>
            </w:r>
            <w:r>
              <w:rPr>
                <w:rFonts w:hint="eastAsia" w:eastAsia="宋体" w:cs="宋体"/>
                <w:color w:val="000000"/>
                <w:kern w:val="0"/>
                <w:sz w:val="20"/>
                <w:szCs w:val="20"/>
                <w:highlight w:val="none"/>
                <w:lang w:eastAsia="zh-CN" w:bidi="ar"/>
              </w:rPr>
              <w:t>.1.2</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r>
      <w:tr>
        <w:tblPrEx>
          <w:tblCellMar>
            <w:top w:w="0" w:type="dxa"/>
            <w:left w:w="51" w:type="dxa"/>
            <w:bottom w:w="0" w:type="dxa"/>
            <w:right w:w="51" w:type="dxa"/>
          </w:tblCellMar>
        </w:tblPrEx>
        <w:trPr>
          <w:trHeight w:val="29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6</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eastAsia="宋体" w:cs="宋体"/>
                <w:color w:val="000000"/>
                <w:sz w:val="20"/>
                <w:szCs w:val="20"/>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巴楚县百合提林牧专业合作社</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项目建设总投入26万元，其中争取 地区财政扶持资金25万元，自筹1万元（购收玉米青储饲料机、撒料车）</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2023.09.04</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r>
      <w:tr>
        <w:tblPrEx>
          <w:tblCellMar>
            <w:top w:w="0" w:type="dxa"/>
            <w:left w:w="51" w:type="dxa"/>
            <w:bottom w:w="0" w:type="dxa"/>
            <w:right w:w="51" w:type="dxa"/>
          </w:tblCellMar>
        </w:tblPrEx>
        <w:trPr>
          <w:trHeight w:val="29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7</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eastAsia="宋体" w:cs="宋体"/>
                <w:color w:val="000000"/>
                <w:sz w:val="20"/>
                <w:szCs w:val="20"/>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巴楚县农民朋友农机专业合作社</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项目建设总投入30万元，其中争取地 区财政扶持资金25万元，自筹资金5万元（大型无人机二台，农机保养及维修大棚一间（400平米）)</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w:t>
            </w:r>
            <w:r>
              <w:rPr>
                <w:rFonts w:hint="eastAsia" w:eastAsia="宋体" w:cs="宋体"/>
                <w:color w:val="000000"/>
                <w:kern w:val="0"/>
                <w:sz w:val="20"/>
                <w:szCs w:val="20"/>
                <w:highlight w:val="none"/>
                <w:lang w:eastAsia="zh-CN" w:bidi="ar"/>
              </w:rPr>
              <w:t>.1</w:t>
            </w:r>
            <w:r>
              <w:rPr>
                <w:rFonts w:hint="eastAsia" w:eastAsia="宋体" w:cs="宋体"/>
                <w:color w:val="000000"/>
                <w:kern w:val="0"/>
                <w:sz w:val="20"/>
                <w:szCs w:val="20"/>
                <w:highlight w:val="none"/>
                <w:lang w:bidi="ar"/>
              </w:rPr>
              <w:t>.07</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r>
      <w:tr>
        <w:tblPrEx>
          <w:tblCellMar>
            <w:top w:w="0" w:type="dxa"/>
            <w:left w:w="51" w:type="dxa"/>
            <w:bottom w:w="0" w:type="dxa"/>
            <w:right w:w="51" w:type="dxa"/>
          </w:tblCellMar>
        </w:tblPrEx>
        <w:trPr>
          <w:trHeight w:val="400"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8</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eastAsia="宋体" w:cs="宋体"/>
                <w:color w:val="000000"/>
                <w:sz w:val="20"/>
                <w:szCs w:val="20"/>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巴楚县贵怡人农牧专业合作社</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项目建设总投入27</w:t>
            </w:r>
            <w:r>
              <w:rPr>
                <w:rFonts w:hint="eastAsia" w:eastAsia="宋体" w:cs="宋体"/>
                <w:color w:val="000000"/>
                <w:kern w:val="0"/>
                <w:sz w:val="20"/>
                <w:szCs w:val="20"/>
                <w:highlight w:val="none"/>
                <w:lang w:eastAsia="zh-CN" w:bidi="ar"/>
              </w:rPr>
              <w:t>.5</w:t>
            </w:r>
            <w:r>
              <w:rPr>
                <w:rFonts w:hint="eastAsia" w:eastAsia="宋体" w:cs="宋体"/>
                <w:color w:val="000000"/>
                <w:kern w:val="0"/>
                <w:sz w:val="20"/>
                <w:szCs w:val="20"/>
                <w:highlight w:val="none"/>
                <w:lang w:bidi="ar"/>
              </w:rPr>
              <w:t>元，其中争取地 区财政扶持资金25万元，自筹资金2</w:t>
            </w:r>
            <w:r>
              <w:rPr>
                <w:rFonts w:hint="eastAsia" w:eastAsia="宋体" w:cs="宋体"/>
                <w:color w:val="000000"/>
                <w:kern w:val="0"/>
                <w:sz w:val="20"/>
                <w:szCs w:val="20"/>
                <w:highlight w:val="none"/>
                <w:lang w:eastAsia="zh-CN" w:bidi="ar"/>
              </w:rPr>
              <w:t>.5</w:t>
            </w:r>
            <w:r>
              <w:rPr>
                <w:rFonts w:hint="eastAsia" w:eastAsia="宋体" w:cs="宋体"/>
                <w:color w:val="000000"/>
                <w:kern w:val="0"/>
                <w:sz w:val="20"/>
                <w:szCs w:val="20"/>
                <w:highlight w:val="none"/>
                <w:lang w:bidi="ar"/>
              </w:rPr>
              <w:t>万元（液压挖掘机一台）</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2023.09.28</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r>
      <w:tr>
        <w:tblPrEx>
          <w:tblCellMar>
            <w:top w:w="0" w:type="dxa"/>
            <w:left w:w="51" w:type="dxa"/>
            <w:bottom w:w="0" w:type="dxa"/>
            <w:right w:w="51" w:type="dxa"/>
          </w:tblCellMar>
        </w:tblPrEx>
        <w:trPr>
          <w:trHeight w:val="29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9</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eastAsia="宋体" w:cs="宋体"/>
                <w:color w:val="000000"/>
                <w:sz w:val="20"/>
                <w:szCs w:val="20"/>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爱力格达瓦农业专业合作社</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项目建设总投入27</w:t>
            </w:r>
            <w:r>
              <w:rPr>
                <w:rFonts w:hint="eastAsia" w:eastAsia="宋体" w:cs="宋体"/>
                <w:color w:val="000000"/>
                <w:kern w:val="0"/>
                <w:sz w:val="20"/>
                <w:szCs w:val="20"/>
                <w:highlight w:val="none"/>
                <w:lang w:eastAsia="zh-CN" w:bidi="ar"/>
              </w:rPr>
              <w:t>.5</w:t>
            </w:r>
            <w:r>
              <w:rPr>
                <w:rFonts w:hint="eastAsia" w:eastAsia="宋体" w:cs="宋体"/>
                <w:color w:val="000000"/>
                <w:kern w:val="0"/>
                <w:sz w:val="20"/>
                <w:szCs w:val="20"/>
                <w:highlight w:val="none"/>
                <w:lang w:bidi="ar"/>
              </w:rPr>
              <w:t>万元，其中争 取地区财政扶持资金25万元，自筹2</w:t>
            </w:r>
            <w:r>
              <w:rPr>
                <w:rFonts w:hint="eastAsia" w:eastAsia="宋体" w:cs="宋体"/>
                <w:color w:val="000000"/>
                <w:kern w:val="0"/>
                <w:sz w:val="20"/>
                <w:szCs w:val="20"/>
                <w:highlight w:val="none"/>
                <w:lang w:eastAsia="zh-CN" w:bidi="ar"/>
              </w:rPr>
              <w:t>.5</w:t>
            </w:r>
            <w:r>
              <w:rPr>
                <w:rFonts w:hint="eastAsia" w:eastAsia="宋体" w:cs="宋体"/>
                <w:color w:val="000000"/>
                <w:kern w:val="0"/>
                <w:sz w:val="20"/>
                <w:szCs w:val="20"/>
                <w:highlight w:val="none"/>
                <w:lang w:bidi="ar"/>
              </w:rPr>
              <w:t>万元（购买叉车1辆和叉车托盘300个）</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2023.08.12</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r>
      <w:tr>
        <w:tblPrEx>
          <w:tblCellMar>
            <w:top w:w="0" w:type="dxa"/>
            <w:left w:w="51" w:type="dxa"/>
            <w:bottom w:w="0" w:type="dxa"/>
            <w:right w:w="51" w:type="dxa"/>
          </w:tblCellMar>
        </w:tblPrEx>
        <w:trPr>
          <w:trHeight w:val="360"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10</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eastAsia="宋体" w:cs="宋体"/>
                <w:color w:val="000000"/>
                <w:sz w:val="20"/>
                <w:szCs w:val="20"/>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阿斯古丽喀迪尔农机专业合作社（企业名称变更为巴楚县双山农机专业合作社）</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 xml:space="preserve"> 项目建设总投入26万元，其中争取地区 财政扶持资金25万元，自筹资金1万元（购买无人机1辆， 机械式精量铺膜播种（1膜6行）1台，机械式精量铺膜播种 机（1膜12行）整地机1台，铧式犁1台，旋耕机1台，小麦播种机1台，大田撒肥机1台）</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2023.08.23</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25</w:t>
            </w:r>
          </w:p>
        </w:tc>
      </w:tr>
      <w:tr>
        <w:tblPrEx>
          <w:tblCellMar>
            <w:top w:w="0" w:type="dxa"/>
            <w:left w:w="51" w:type="dxa"/>
            <w:bottom w:w="0" w:type="dxa"/>
            <w:right w:w="51" w:type="dxa"/>
          </w:tblCellMar>
        </w:tblPrEx>
        <w:trPr>
          <w:trHeight w:val="29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11</w:t>
            </w:r>
          </w:p>
        </w:tc>
        <w:tc>
          <w:tcPr>
            <w:tcW w:w="43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县级及以上农民合作社</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巴楚县迪达尔农业专业合作社</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项目建设总投入7</w:t>
            </w:r>
            <w:r>
              <w:rPr>
                <w:rFonts w:hint="eastAsia" w:eastAsia="宋体" w:cs="宋体"/>
                <w:color w:val="000000"/>
                <w:kern w:val="0"/>
                <w:sz w:val="20"/>
                <w:szCs w:val="20"/>
                <w:highlight w:val="none"/>
                <w:lang w:eastAsia="zh-CN" w:bidi="ar"/>
              </w:rPr>
              <w:t>.6</w:t>
            </w:r>
            <w:r>
              <w:rPr>
                <w:rFonts w:hint="eastAsia" w:eastAsia="宋体" w:cs="宋体"/>
                <w:color w:val="000000"/>
                <w:kern w:val="0"/>
                <w:sz w:val="20"/>
                <w:szCs w:val="20"/>
                <w:highlight w:val="none"/>
                <w:lang w:bidi="ar"/>
              </w:rPr>
              <w:t>元，其中争取地区 财政扶持资金7万元，自筹资金0</w:t>
            </w:r>
            <w:r>
              <w:rPr>
                <w:rFonts w:hint="eastAsia" w:eastAsia="宋体" w:cs="宋体"/>
                <w:color w:val="000000"/>
                <w:kern w:val="0"/>
                <w:sz w:val="20"/>
                <w:szCs w:val="20"/>
                <w:highlight w:val="none"/>
                <w:lang w:eastAsia="zh-CN" w:bidi="ar"/>
              </w:rPr>
              <w:t>.6</w:t>
            </w:r>
            <w:r>
              <w:rPr>
                <w:rFonts w:hint="eastAsia" w:eastAsia="宋体" w:cs="宋体"/>
                <w:color w:val="000000"/>
                <w:kern w:val="0"/>
                <w:sz w:val="20"/>
                <w:szCs w:val="20"/>
                <w:highlight w:val="none"/>
                <w:lang w:bidi="ar"/>
              </w:rPr>
              <w:t>万元（农用小型货运车一辆）</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2023.08.12</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12</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巴楚县吾米提养殖专业合作社</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项目建设总投入7.14万元，其中争取地 区财政扶持资金7万元，自筹资金1</w:t>
            </w:r>
            <w:r>
              <w:rPr>
                <w:rFonts w:hint="eastAsia" w:eastAsia="宋体" w:cs="宋体"/>
                <w:color w:val="000000"/>
                <w:kern w:val="0"/>
                <w:sz w:val="20"/>
                <w:szCs w:val="20"/>
                <w:highlight w:val="none"/>
                <w:lang w:eastAsia="zh-CN" w:bidi="ar"/>
              </w:rPr>
              <w:t>.4</w:t>
            </w:r>
            <w:r>
              <w:rPr>
                <w:rFonts w:hint="eastAsia" w:eastAsia="宋体" w:cs="宋体"/>
                <w:color w:val="000000"/>
                <w:kern w:val="0"/>
                <w:sz w:val="20"/>
                <w:szCs w:val="20"/>
                <w:highlight w:val="none"/>
                <w:lang w:bidi="ar"/>
              </w:rPr>
              <w:t>万元（购买无人机1辆）</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2023.09.01</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13</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巴楚县阿纳尔罕农副产品加工专业合作社</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项目建设总投入8.55元，其中争取 地区财政扶持资金7万元，自筹1.55万元。（购买一辆福田货车）</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2023.07.18</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14</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巴楚县马依仓农业专业合作社</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项目建设总投入9.85元，其中争取财政扶持资金7万元，自筹2.85万元（购买一台地磅）</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2023.08.12</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15</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巴楚县精进农业机械专业合作社</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项目建设总投入73800元，其中争取 地区财政扶持资金7万元，自筹3800元（1ZLZ-5.2 联合 整地机）</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2023.08.23</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16</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巴楚县吾斯塘贝希畜牧专业合作社</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项目建设总投入7.44元，其中争取 地区财政扶持资金7万元，自筹0.44万元。（购入一台无人机）</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2023.08.28</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17</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巴楚县元兴农业综合服务专业合作社</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项目建设总投入7.9元，其中争取地区财政扶持资金7万元，自筹资金0</w:t>
            </w:r>
            <w:r>
              <w:rPr>
                <w:rFonts w:hint="eastAsia" w:eastAsia="宋体" w:cs="宋体"/>
                <w:color w:val="000000"/>
                <w:kern w:val="0"/>
                <w:sz w:val="20"/>
                <w:szCs w:val="20"/>
                <w:highlight w:val="none"/>
                <w:lang w:eastAsia="zh-CN" w:bidi="ar"/>
              </w:rPr>
              <w:t>.9</w:t>
            </w:r>
            <w:r>
              <w:rPr>
                <w:rFonts w:hint="eastAsia" w:eastAsia="宋体" w:cs="宋体"/>
                <w:color w:val="000000"/>
                <w:kern w:val="0"/>
                <w:sz w:val="20"/>
                <w:szCs w:val="20"/>
                <w:highlight w:val="none"/>
                <w:lang w:bidi="ar"/>
              </w:rPr>
              <w:t>万元（购买华夏牌拖拉机1辆）</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w:t>
            </w:r>
            <w:r>
              <w:rPr>
                <w:rFonts w:hint="eastAsia" w:eastAsia="宋体" w:cs="宋体"/>
                <w:color w:val="000000"/>
                <w:kern w:val="0"/>
                <w:sz w:val="20"/>
                <w:szCs w:val="20"/>
                <w:highlight w:val="none"/>
                <w:lang w:eastAsia="zh-CN" w:bidi="ar"/>
              </w:rPr>
              <w:t>.1</w:t>
            </w:r>
            <w:r>
              <w:rPr>
                <w:rFonts w:hint="eastAsia" w:eastAsia="宋体" w:cs="宋体"/>
                <w:color w:val="000000"/>
                <w:kern w:val="0"/>
                <w:sz w:val="20"/>
                <w:szCs w:val="20"/>
                <w:highlight w:val="none"/>
                <w:lang w:bidi="ar"/>
              </w:rPr>
              <w:t>.18</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18</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巴楚县绿珠农机专业合作社</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项目建设总投入7.25元，其中争取地区财政扶持资金7万元，自出资金0.25万元（为合作社购买一台T50农业无人飞机和一块备用电池）</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2023.08.18</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19</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巴楚县旺盛羊毛加工农民专业合作社</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项目建设总投入9元，其中争取地区财政扶持资金7万元，自筹资金2万元（购买轮胎式装载机一台）</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2023.08.17</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20</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巴楚县明亮手工艺农民专业合作社</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项目建设总投入9元，其中争取地区财政扶持资金7万元，自筹资金2万元（购买叉车一辆，裁边机一台并安置开工）</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2023.09.12</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21</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巴楚县万人乐农业发展农民专业合作社</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项目建设总投入8.45元，其中争取地区财政扶持资金7万元，自出资金1.45万元（购买一台T50 农业无人机、智能飞行 电池两个、AC 充电模块、遥控器电池）</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2023.09.07</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22</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巴楚县昌盛故乡木材加工农民专业合作社</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项目建设总投入10万元，其中争取 地区财政扶持资金7万元，自筹3万元（购买一辆装载机 ZL940B)1 台</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2023.09.05</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23</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巴楚县华宇红枣专业合作社</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项目建设总投入10</w:t>
            </w:r>
            <w:r>
              <w:rPr>
                <w:rFonts w:hint="eastAsia" w:eastAsia="宋体" w:cs="宋体"/>
                <w:color w:val="000000"/>
                <w:kern w:val="0"/>
                <w:sz w:val="20"/>
                <w:szCs w:val="20"/>
                <w:highlight w:val="none"/>
                <w:lang w:eastAsia="zh-CN" w:bidi="ar"/>
              </w:rPr>
              <w:t>.5</w:t>
            </w:r>
            <w:r>
              <w:rPr>
                <w:rFonts w:hint="eastAsia" w:eastAsia="宋体" w:cs="宋体"/>
                <w:color w:val="000000"/>
                <w:kern w:val="0"/>
                <w:sz w:val="20"/>
                <w:szCs w:val="20"/>
                <w:highlight w:val="none"/>
                <w:lang w:bidi="ar"/>
              </w:rPr>
              <w:t>元，其中争取地 区财政扶持资金7万元，自筹3</w:t>
            </w:r>
            <w:r>
              <w:rPr>
                <w:rFonts w:hint="eastAsia" w:eastAsia="宋体" w:cs="宋体"/>
                <w:color w:val="000000"/>
                <w:kern w:val="0"/>
                <w:sz w:val="20"/>
                <w:szCs w:val="20"/>
                <w:highlight w:val="none"/>
                <w:lang w:eastAsia="zh-CN" w:bidi="ar"/>
              </w:rPr>
              <w:t>.5</w:t>
            </w:r>
            <w:r>
              <w:rPr>
                <w:rFonts w:hint="eastAsia" w:eastAsia="宋体" w:cs="宋体"/>
                <w:color w:val="000000"/>
                <w:kern w:val="0"/>
                <w:sz w:val="20"/>
                <w:szCs w:val="20"/>
                <w:highlight w:val="none"/>
                <w:lang w:bidi="ar"/>
              </w:rPr>
              <w:t>万元（购买叉车一辆、包装箱10000个）</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2023.09.04</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24</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巴楚县阿拉屯奇奇科农业专业合作社</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基础设施建设</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项目建设总投入10万元，其中争取地 区财政扶持资金7万元，自筹3万元（粮食钢制仓库）1座）</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2023.09.09</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25</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巴楚县达其博依水产养殖专业合作社</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项目建设总投入8</w:t>
            </w:r>
            <w:r>
              <w:rPr>
                <w:rFonts w:hint="eastAsia" w:eastAsia="宋体" w:cs="宋体"/>
                <w:color w:val="000000"/>
                <w:kern w:val="0"/>
                <w:sz w:val="20"/>
                <w:szCs w:val="20"/>
                <w:highlight w:val="none"/>
                <w:lang w:eastAsia="zh-CN" w:bidi="ar"/>
              </w:rPr>
              <w:t>.1</w:t>
            </w:r>
            <w:r>
              <w:rPr>
                <w:rFonts w:hint="eastAsia" w:eastAsia="宋体" w:cs="宋体"/>
                <w:color w:val="000000"/>
                <w:kern w:val="0"/>
                <w:sz w:val="20"/>
                <w:szCs w:val="20"/>
                <w:highlight w:val="none"/>
                <w:lang w:bidi="ar"/>
              </w:rPr>
              <w:t>万元，其中争取地 区财政扶持资金7万元，自筹1</w:t>
            </w:r>
            <w:r>
              <w:rPr>
                <w:rFonts w:hint="eastAsia" w:eastAsia="宋体" w:cs="宋体"/>
                <w:color w:val="000000"/>
                <w:kern w:val="0"/>
                <w:sz w:val="20"/>
                <w:szCs w:val="20"/>
                <w:highlight w:val="none"/>
                <w:lang w:eastAsia="zh-CN" w:bidi="ar"/>
              </w:rPr>
              <w:t>.1</w:t>
            </w:r>
            <w:r>
              <w:rPr>
                <w:rFonts w:hint="eastAsia" w:eastAsia="宋体" w:cs="宋体"/>
                <w:color w:val="000000"/>
                <w:kern w:val="0"/>
                <w:sz w:val="20"/>
                <w:szCs w:val="20"/>
                <w:highlight w:val="none"/>
                <w:lang w:bidi="ar"/>
              </w:rPr>
              <w:t>万元（购买三艘烧烤船，两艘电动船）</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w:t>
            </w:r>
            <w:r>
              <w:rPr>
                <w:rFonts w:hint="eastAsia" w:eastAsia="宋体" w:cs="宋体"/>
                <w:color w:val="000000"/>
                <w:kern w:val="0"/>
                <w:sz w:val="20"/>
                <w:szCs w:val="20"/>
                <w:highlight w:val="none"/>
                <w:lang w:eastAsia="zh-CN" w:bidi="ar"/>
              </w:rPr>
              <w:t>.1</w:t>
            </w:r>
            <w:r>
              <w:rPr>
                <w:rFonts w:hint="eastAsia" w:eastAsia="宋体" w:cs="宋体"/>
                <w:color w:val="000000"/>
                <w:kern w:val="0"/>
                <w:sz w:val="20"/>
                <w:szCs w:val="20"/>
                <w:highlight w:val="none"/>
                <w:lang w:bidi="ar"/>
              </w:rPr>
              <w:t>.07</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26</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巴楚县平民农业专业合作社</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项目建设总投入7</w:t>
            </w:r>
            <w:r>
              <w:rPr>
                <w:rFonts w:hint="eastAsia" w:eastAsia="宋体" w:cs="宋体"/>
                <w:color w:val="000000"/>
                <w:kern w:val="0"/>
                <w:sz w:val="20"/>
                <w:szCs w:val="20"/>
                <w:highlight w:val="none"/>
                <w:lang w:eastAsia="zh-CN" w:bidi="ar"/>
              </w:rPr>
              <w:t>.2</w:t>
            </w:r>
            <w:r>
              <w:rPr>
                <w:rFonts w:hint="eastAsia" w:eastAsia="宋体" w:cs="宋体"/>
                <w:color w:val="000000"/>
                <w:kern w:val="0"/>
                <w:sz w:val="20"/>
                <w:szCs w:val="20"/>
                <w:highlight w:val="none"/>
                <w:lang w:bidi="ar"/>
              </w:rPr>
              <w:t>万元，其中争取地 区财政扶持资金7万元，自筹0</w:t>
            </w:r>
            <w:r>
              <w:rPr>
                <w:rFonts w:hint="eastAsia" w:eastAsia="宋体" w:cs="宋体"/>
                <w:color w:val="000000"/>
                <w:kern w:val="0"/>
                <w:sz w:val="20"/>
                <w:szCs w:val="20"/>
                <w:highlight w:val="none"/>
                <w:lang w:eastAsia="zh-CN" w:bidi="ar"/>
              </w:rPr>
              <w:t>.2</w:t>
            </w:r>
            <w:r>
              <w:rPr>
                <w:rFonts w:hint="eastAsia" w:eastAsia="宋体" w:cs="宋体"/>
                <w:color w:val="000000"/>
                <w:kern w:val="0"/>
                <w:sz w:val="20"/>
                <w:szCs w:val="20"/>
                <w:highlight w:val="none"/>
                <w:lang w:bidi="ar"/>
              </w:rPr>
              <w:t>万元（购买载货汽车一台）</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2023.09.01</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27</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巴楚县恺鑫林牧专业合作社</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项目建设总投入7</w:t>
            </w:r>
            <w:r>
              <w:rPr>
                <w:rFonts w:hint="eastAsia" w:eastAsia="宋体" w:cs="宋体"/>
                <w:color w:val="000000"/>
                <w:kern w:val="0"/>
                <w:sz w:val="20"/>
                <w:szCs w:val="20"/>
                <w:highlight w:val="none"/>
                <w:lang w:eastAsia="zh-CN" w:bidi="ar"/>
              </w:rPr>
              <w:t>.8</w:t>
            </w:r>
            <w:r>
              <w:rPr>
                <w:rFonts w:hint="eastAsia" w:eastAsia="宋体" w:cs="宋体"/>
                <w:color w:val="000000"/>
                <w:kern w:val="0"/>
                <w:sz w:val="20"/>
                <w:szCs w:val="20"/>
                <w:highlight w:val="none"/>
                <w:lang w:bidi="ar"/>
              </w:rPr>
              <w:t>万元，其中争取地 区财政扶持资金7万元，自筹0</w:t>
            </w:r>
            <w:r>
              <w:rPr>
                <w:rFonts w:hint="eastAsia" w:eastAsia="宋体" w:cs="宋体"/>
                <w:color w:val="000000"/>
                <w:kern w:val="0"/>
                <w:sz w:val="20"/>
                <w:szCs w:val="20"/>
                <w:highlight w:val="none"/>
                <w:lang w:eastAsia="zh-CN" w:bidi="ar"/>
              </w:rPr>
              <w:t>.8</w:t>
            </w:r>
            <w:r>
              <w:rPr>
                <w:rFonts w:hint="eastAsia" w:eastAsia="宋体" w:cs="宋体"/>
                <w:color w:val="000000"/>
                <w:kern w:val="0"/>
                <w:sz w:val="20"/>
                <w:szCs w:val="20"/>
                <w:highlight w:val="none"/>
                <w:lang w:bidi="ar"/>
              </w:rPr>
              <w:t>万元（东方红拖拉机，风送式打药机）</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2023.08.13</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28</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巴楚县永丰农业专业合作社</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项目建设总投入7.25万元，其中争取地 区财政扶持资金7万元，自筹0.25万元（农业植保机，无人机）</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2023.08.17</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29</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巴楚县美花蜜蜂蜜专业合作社联合社</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项目建设总投入8.44万元，其中争取地 区财政扶持资金7万元，自筹1.44万元（采购蜂箱350个，花粉300公斤，白砂糖300公斤）</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w:t>
            </w:r>
            <w:r>
              <w:rPr>
                <w:rFonts w:hint="eastAsia" w:eastAsia="宋体" w:cs="宋体"/>
                <w:color w:val="000000"/>
                <w:kern w:val="0"/>
                <w:sz w:val="20"/>
                <w:szCs w:val="20"/>
                <w:highlight w:val="none"/>
                <w:lang w:eastAsia="zh-CN" w:bidi="ar"/>
              </w:rPr>
              <w:t>.1</w:t>
            </w:r>
            <w:r>
              <w:rPr>
                <w:rFonts w:hint="eastAsia" w:eastAsia="宋体" w:cs="宋体"/>
                <w:color w:val="000000"/>
                <w:kern w:val="0"/>
                <w:sz w:val="20"/>
                <w:szCs w:val="20"/>
                <w:highlight w:val="none"/>
                <w:lang w:bidi="ar"/>
              </w:rPr>
              <w:t>.21</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30</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color w:val="000000"/>
                <w:sz w:val="20"/>
                <w:szCs w:val="20"/>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巴楚县金叶子养殖专业合作社</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项目建设总投入7</w:t>
            </w:r>
            <w:r>
              <w:rPr>
                <w:rFonts w:hint="eastAsia" w:eastAsia="宋体" w:cs="宋体"/>
                <w:color w:val="000000"/>
                <w:kern w:val="0"/>
                <w:sz w:val="20"/>
                <w:szCs w:val="20"/>
                <w:highlight w:val="none"/>
                <w:lang w:eastAsia="zh-CN" w:bidi="ar"/>
              </w:rPr>
              <w:t>.5</w:t>
            </w:r>
            <w:r>
              <w:rPr>
                <w:rFonts w:hint="eastAsia" w:eastAsia="宋体" w:cs="宋体"/>
                <w:color w:val="000000"/>
                <w:kern w:val="0"/>
                <w:sz w:val="20"/>
                <w:szCs w:val="20"/>
                <w:highlight w:val="none"/>
                <w:lang w:bidi="ar"/>
              </w:rPr>
              <w:t>万元，其中争取地 区财政扶持资金7万元，自筹0</w:t>
            </w:r>
            <w:r>
              <w:rPr>
                <w:rFonts w:hint="eastAsia" w:eastAsia="宋体" w:cs="宋体"/>
                <w:color w:val="000000"/>
                <w:kern w:val="0"/>
                <w:sz w:val="20"/>
                <w:szCs w:val="20"/>
                <w:highlight w:val="none"/>
                <w:lang w:eastAsia="zh-CN" w:bidi="ar"/>
              </w:rPr>
              <w:t>.5</w:t>
            </w:r>
            <w:r>
              <w:rPr>
                <w:rFonts w:hint="eastAsia" w:eastAsia="宋体" w:cs="宋体"/>
                <w:color w:val="000000"/>
                <w:kern w:val="0"/>
                <w:sz w:val="20"/>
                <w:szCs w:val="20"/>
                <w:highlight w:val="none"/>
                <w:lang w:bidi="ar"/>
              </w:rPr>
              <w:t>万元（购买一辆轮式拖拉机）</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2023.09.04</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7</w:t>
            </w:r>
          </w:p>
        </w:tc>
      </w:tr>
      <w:tr>
        <w:tblPrEx>
          <w:tblCellMar>
            <w:top w:w="0" w:type="dxa"/>
            <w:left w:w="51" w:type="dxa"/>
            <w:bottom w:w="0" w:type="dxa"/>
            <w:right w:w="51" w:type="dxa"/>
          </w:tblCellMar>
        </w:tblPrEx>
        <w:trPr>
          <w:trHeight w:val="29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31</w:t>
            </w:r>
          </w:p>
        </w:tc>
        <w:tc>
          <w:tcPr>
            <w:tcW w:w="43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县级及以上示范家庭农场</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巴楚县升华农场</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项目建设总投入9</w:t>
            </w:r>
            <w:r>
              <w:rPr>
                <w:rFonts w:hint="eastAsia" w:eastAsia="宋体" w:cs="宋体"/>
                <w:color w:val="000000"/>
                <w:kern w:val="0"/>
                <w:sz w:val="20"/>
                <w:szCs w:val="20"/>
                <w:highlight w:val="none"/>
                <w:lang w:eastAsia="zh-CN" w:bidi="ar"/>
              </w:rPr>
              <w:t>.2</w:t>
            </w:r>
            <w:r>
              <w:rPr>
                <w:rFonts w:hint="eastAsia" w:eastAsia="宋体" w:cs="宋体"/>
                <w:color w:val="000000"/>
                <w:kern w:val="0"/>
                <w:sz w:val="20"/>
                <w:szCs w:val="20"/>
                <w:highlight w:val="none"/>
                <w:lang w:bidi="ar"/>
              </w:rPr>
              <w:t>万元，其中争取地区财政扶持资金8万元，自筹1</w:t>
            </w:r>
            <w:r>
              <w:rPr>
                <w:rFonts w:hint="eastAsia" w:eastAsia="宋体" w:cs="宋体"/>
                <w:color w:val="000000"/>
                <w:kern w:val="0"/>
                <w:sz w:val="20"/>
                <w:szCs w:val="20"/>
                <w:highlight w:val="none"/>
                <w:lang w:eastAsia="zh-CN" w:bidi="ar"/>
              </w:rPr>
              <w:t>.2</w:t>
            </w:r>
            <w:r>
              <w:rPr>
                <w:rFonts w:hint="eastAsia" w:eastAsia="宋体" w:cs="宋体"/>
                <w:color w:val="000000"/>
                <w:kern w:val="0"/>
                <w:sz w:val="20"/>
                <w:szCs w:val="20"/>
                <w:highlight w:val="none"/>
                <w:lang w:bidi="ar"/>
              </w:rPr>
              <w:t>万元（购买生产工具，拖拉机播种机）</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2023.08.22</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8</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8</w:t>
            </w:r>
          </w:p>
        </w:tc>
      </w:tr>
      <w:tr>
        <w:tblPrEx>
          <w:tblCellMar>
            <w:top w:w="0" w:type="dxa"/>
            <w:left w:w="51" w:type="dxa"/>
            <w:bottom w:w="0" w:type="dxa"/>
            <w:right w:w="51" w:type="dxa"/>
          </w:tblCellMar>
        </w:tblPrEx>
        <w:trPr>
          <w:trHeight w:val="29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32</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b/>
                <w:bCs/>
                <w:color w:val="000000"/>
                <w:sz w:val="20"/>
                <w:szCs w:val="20"/>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巴楚县鲜丰家庭农场</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基础设施建设</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项目建设总投入8</w:t>
            </w:r>
            <w:r>
              <w:rPr>
                <w:rFonts w:hint="eastAsia" w:eastAsia="宋体" w:cs="宋体"/>
                <w:color w:val="000000"/>
                <w:kern w:val="0"/>
                <w:sz w:val="20"/>
                <w:szCs w:val="20"/>
                <w:highlight w:val="none"/>
                <w:lang w:eastAsia="zh-CN" w:bidi="ar"/>
              </w:rPr>
              <w:t>.4</w:t>
            </w:r>
            <w:r>
              <w:rPr>
                <w:rFonts w:hint="eastAsia" w:eastAsia="宋体" w:cs="宋体"/>
                <w:color w:val="000000"/>
                <w:kern w:val="0"/>
                <w:sz w:val="20"/>
                <w:szCs w:val="20"/>
                <w:highlight w:val="none"/>
                <w:lang w:bidi="ar"/>
              </w:rPr>
              <w:t>万元，其中争取地区财政扶持资金8万元，自筹0</w:t>
            </w:r>
            <w:r>
              <w:rPr>
                <w:rFonts w:hint="eastAsia" w:eastAsia="宋体" w:cs="宋体"/>
                <w:color w:val="000000"/>
                <w:kern w:val="0"/>
                <w:sz w:val="20"/>
                <w:szCs w:val="20"/>
                <w:highlight w:val="none"/>
                <w:lang w:eastAsia="zh-CN" w:bidi="ar"/>
              </w:rPr>
              <w:t>.4</w:t>
            </w:r>
            <w:r>
              <w:rPr>
                <w:rFonts w:hint="eastAsia" w:eastAsia="宋体" w:cs="宋体"/>
                <w:color w:val="000000"/>
                <w:kern w:val="0"/>
                <w:sz w:val="20"/>
                <w:szCs w:val="20"/>
                <w:highlight w:val="none"/>
                <w:lang w:bidi="ar"/>
              </w:rPr>
              <w:t>万元（购买建造一座冷藏库和一座发酵室）</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2023.08.12</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8</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8</w:t>
            </w:r>
          </w:p>
        </w:tc>
      </w:tr>
      <w:tr>
        <w:tblPrEx>
          <w:tblCellMar>
            <w:top w:w="0" w:type="dxa"/>
            <w:left w:w="51" w:type="dxa"/>
            <w:bottom w:w="0" w:type="dxa"/>
            <w:right w:w="51" w:type="dxa"/>
          </w:tblCellMar>
        </w:tblPrEx>
        <w:trPr>
          <w:trHeight w:val="295" w:hRule="atLeast"/>
        </w:trPr>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33</w:t>
            </w: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b/>
                <w:bCs/>
                <w:color w:val="000000"/>
                <w:sz w:val="20"/>
                <w:szCs w:val="20"/>
                <w:highlight w:val="none"/>
              </w:rPr>
            </w:pP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巴楚县绿园家庭农场</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198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项目建设总投入9万元，其中争取地区财政扶持资金8万元，自筹1万元（购买中型装载机一台）</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2023.09.12</w:t>
            </w:r>
          </w:p>
        </w:tc>
        <w:tc>
          <w:tcPr>
            <w:tcW w:w="42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8</w:t>
            </w:r>
          </w:p>
        </w:tc>
        <w:tc>
          <w:tcPr>
            <w:tcW w:w="4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8</w:t>
            </w:r>
          </w:p>
        </w:tc>
      </w:tr>
      <w:tr>
        <w:tblPrEx>
          <w:tblCellMar>
            <w:top w:w="0" w:type="dxa"/>
            <w:left w:w="51" w:type="dxa"/>
            <w:bottom w:w="0" w:type="dxa"/>
            <w:right w:w="51" w:type="dxa"/>
          </w:tblCellMar>
        </w:tblPrEx>
        <w:trPr>
          <w:trHeight w:val="295" w:hRule="atLeast"/>
        </w:trPr>
        <w:tc>
          <w:tcPr>
            <w:tcW w:w="218" w:type="pct"/>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sz w:val="20"/>
                <w:szCs w:val="20"/>
                <w:highlight w:val="none"/>
              </w:rPr>
            </w:pPr>
            <w:r>
              <w:rPr>
                <w:rFonts w:hint="eastAsia" w:eastAsia="宋体" w:cs="宋体"/>
                <w:color w:val="000000"/>
                <w:kern w:val="0"/>
                <w:sz w:val="20"/>
                <w:szCs w:val="20"/>
                <w:highlight w:val="none"/>
                <w:lang w:bidi="ar"/>
              </w:rPr>
              <w:t>34</w:t>
            </w:r>
          </w:p>
        </w:tc>
        <w:tc>
          <w:tcPr>
            <w:tcW w:w="432" w:type="pct"/>
            <w:vMerge w:val="continue"/>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spacing w:line="240" w:lineRule="auto"/>
              <w:ind w:firstLine="0" w:firstLineChars="0"/>
              <w:jc w:val="center"/>
              <w:rPr>
                <w:rFonts w:eastAsia="宋体" w:cs="宋体"/>
                <w:b/>
                <w:bCs/>
                <w:color w:val="000000"/>
                <w:sz w:val="20"/>
                <w:szCs w:val="20"/>
                <w:highlight w:val="none"/>
              </w:rPr>
            </w:pPr>
          </w:p>
        </w:tc>
        <w:tc>
          <w:tcPr>
            <w:tcW w:w="560"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sz w:val="20"/>
                <w:szCs w:val="20"/>
                <w:highlight w:val="none"/>
              </w:rPr>
            </w:pPr>
            <w:r>
              <w:rPr>
                <w:rFonts w:hint="eastAsia" w:eastAsia="宋体" w:cs="宋体"/>
                <w:color w:val="000000"/>
                <w:kern w:val="0"/>
                <w:sz w:val="20"/>
                <w:szCs w:val="20"/>
                <w:highlight w:val="none"/>
                <w:lang w:bidi="ar"/>
              </w:rPr>
              <w:t>巴楚县于氏家庭农场</w:t>
            </w:r>
          </w:p>
        </w:tc>
        <w:tc>
          <w:tcPr>
            <w:tcW w:w="444"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生产链所需设备购置</w:t>
            </w:r>
          </w:p>
        </w:tc>
        <w:tc>
          <w:tcPr>
            <w:tcW w:w="1985"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left"/>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项目建设总投入16</w:t>
            </w:r>
            <w:r>
              <w:rPr>
                <w:rFonts w:hint="eastAsia" w:eastAsia="宋体" w:cs="宋体"/>
                <w:color w:val="000000"/>
                <w:kern w:val="0"/>
                <w:sz w:val="20"/>
                <w:szCs w:val="20"/>
                <w:highlight w:val="none"/>
                <w:lang w:eastAsia="zh-CN" w:bidi="ar"/>
              </w:rPr>
              <w:t>.3</w:t>
            </w:r>
            <w:r>
              <w:rPr>
                <w:rFonts w:hint="eastAsia" w:eastAsia="宋体" w:cs="宋体"/>
                <w:color w:val="000000"/>
                <w:kern w:val="0"/>
                <w:sz w:val="20"/>
                <w:szCs w:val="20"/>
                <w:highlight w:val="none"/>
                <w:lang w:bidi="ar"/>
              </w:rPr>
              <w:t>万元，其中争取地区财政扶持资金8万元，自筹8</w:t>
            </w:r>
            <w:r>
              <w:rPr>
                <w:rFonts w:hint="eastAsia" w:eastAsia="宋体" w:cs="宋体"/>
                <w:color w:val="000000"/>
                <w:kern w:val="0"/>
                <w:sz w:val="20"/>
                <w:szCs w:val="20"/>
                <w:highlight w:val="none"/>
                <w:lang w:eastAsia="zh-CN" w:bidi="ar"/>
              </w:rPr>
              <w:t>.3</w:t>
            </w:r>
            <w:r>
              <w:rPr>
                <w:rFonts w:hint="eastAsia" w:eastAsia="宋体" w:cs="宋体"/>
                <w:color w:val="000000"/>
                <w:kern w:val="0"/>
                <w:sz w:val="20"/>
                <w:szCs w:val="20"/>
                <w:highlight w:val="none"/>
                <w:lang w:bidi="ar"/>
              </w:rPr>
              <w:t>万元（购买604型拖拉机一台）</w:t>
            </w:r>
          </w:p>
        </w:tc>
        <w:tc>
          <w:tcPr>
            <w:tcW w:w="521"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top"/>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2023.09.12</w:t>
            </w:r>
          </w:p>
        </w:tc>
        <w:tc>
          <w:tcPr>
            <w:tcW w:w="425"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8</w:t>
            </w:r>
          </w:p>
        </w:tc>
        <w:tc>
          <w:tcPr>
            <w:tcW w:w="412"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right"/>
              <w:textAlignment w:val="top"/>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8</w:t>
            </w:r>
          </w:p>
        </w:tc>
      </w:tr>
      <w:tr>
        <w:tblPrEx>
          <w:tblCellMar>
            <w:top w:w="0" w:type="dxa"/>
            <w:left w:w="51" w:type="dxa"/>
            <w:bottom w:w="0" w:type="dxa"/>
            <w:right w:w="51" w:type="dxa"/>
          </w:tblCellMar>
        </w:tblPrEx>
        <w:trPr>
          <w:trHeight w:val="280" w:hRule="atLeast"/>
        </w:trPr>
        <w:tc>
          <w:tcPr>
            <w:tcW w:w="4162" w:type="pct"/>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jc w:val="center"/>
              <w:textAlignment w:val="center"/>
              <w:rPr>
                <w:rFonts w:eastAsia="宋体" w:cs="宋体"/>
                <w:color w:val="000000"/>
                <w:kern w:val="0"/>
                <w:sz w:val="20"/>
                <w:szCs w:val="20"/>
                <w:highlight w:val="none"/>
                <w:lang w:bidi="ar"/>
              </w:rPr>
            </w:pPr>
            <w:r>
              <w:rPr>
                <w:rFonts w:hint="eastAsia" w:eastAsia="宋体" w:cs="宋体"/>
                <w:color w:val="000000"/>
                <w:kern w:val="0"/>
                <w:sz w:val="20"/>
                <w:szCs w:val="20"/>
                <w:highlight w:val="none"/>
                <w:lang w:bidi="ar"/>
              </w:rPr>
              <w:t>合计</w:t>
            </w:r>
          </w:p>
        </w:tc>
        <w:tc>
          <w:tcPr>
            <w:tcW w:w="42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jc w:val="right"/>
              <w:textAlignment w:val="center"/>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422</w:t>
            </w:r>
          </w:p>
        </w:tc>
        <w:tc>
          <w:tcPr>
            <w:tcW w:w="41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jc w:val="right"/>
              <w:textAlignment w:val="center"/>
              <w:rPr>
                <w:rFonts w:hint="eastAsia" w:eastAsia="宋体" w:cs="宋体"/>
                <w:color w:val="000000"/>
                <w:sz w:val="20"/>
                <w:szCs w:val="20"/>
                <w:highlight w:val="none"/>
                <w:lang w:eastAsia="zh-CN"/>
              </w:rPr>
            </w:pPr>
            <w:r>
              <w:rPr>
                <w:rFonts w:hint="eastAsia" w:eastAsia="宋体" w:cs="宋体"/>
                <w:color w:val="000000"/>
                <w:kern w:val="0"/>
                <w:sz w:val="20"/>
                <w:szCs w:val="20"/>
                <w:highlight w:val="none"/>
                <w:lang w:bidi="ar"/>
              </w:rPr>
              <w:t>422</w:t>
            </w:r>
          </w:p>
        </w:tc>
      </w:tr>
    </w:tbl>
    <w:p>
      <w:pPr>
        <w:ind w:firstLine="420"/>
        <w:rPr>
          <w:highlight w:val="none"/>
        </w:rPr>
      </w:pPr>
    </w:p>
    <w:p>
      <w:pPr>
        <w:pStyle w:val="4"/>
        <w:ind w:firstLine="422"/>
        <w:rPr>
          <w:rFonts w:ascii="Times New Roman" w:hAnsi="Times New Roman"/>
          <w:highlight w:val="none"/>
        </w:rPr>
      </w:pPr>
    </w:p>
    <w:p>
      <w:pPr>
        <w:ind w:firstLine="420"/>
        <w:rPr>
          <w:highlight w:val="none"/>
        </w:rPr>
        <w:sectPr>
          <w:footerReference r:id="rId15" w:type="default"/>
          <w:pgSz w:w="16838" w:h="11906" w:orient="landscape"/>
          <w:pgMar w:top="1800" w:right="1440" w:bottom="1800" w:left="1440" w:header="851" w:footer="907" w:gutter="0"/>
          <w:cols w:space="425" w:num="1"/>
          <w:docGrid w:type="lines" w:linePitch="312" w:charSpace="0"/>
        </w:sectPr>
      </w:pPr>
    </w:p>
    <w:p>
      <w:pPr>
        <w:ind w:firstLine="0" w:firstLineChars="0"/>
        <w:rPr>
          <w:highlight w:val="none"/>
        </w:rPr>
      </w:pPr>
    </w:p>
    <w:p>
      <w:pPr>
        <w:pStyle w:val="2"/>
        <w:ind w:firstLine="0" w:firstLineChars="0"/>
        <w:rPr>
          <w:highlight w:val="none"/>
        </w:rPr>
      </w:pPr>
      <w:bookmarkStart w:id="235" w:name="_Toc58"/>
      <w:bookmarkStart w:id="236" w:name="_Toc15646"/>
      <w:bookmarkStart w:id="237" w:name="_Toc17735"/>
      <w:bookmarkStart w:id="238" w:name="_Toc25290"/>
      <w:bookmarkStart w:id="239" w:name="_Toc18693"/>
      <w:bookmarkStart w:id="240" w:name="_Toc29169"/>
      <w:bookmarkStart w:id="241" w:name="_Toc17040"/>
      <w:r>
        <w:rPr>
          <w:highlight w:val="none"/>
        </w:rPr>
        <w:t>附件3：问卷调查分析报告</w:t>
      </w:r>
      <w:bookmarkEnd w:id="235"/>
      <w:bookmarkEnd w:id="236"/>
      <w:bookmarkEnd w:id="237"/>
      <w:bookmarkEnd w:id="238"/>
      <w:bookmarkEnd w:id="239"/>
      <w:bookmarkEnd w:id="240"/>
      <w:bookmarkEnd w:id="241"/>
    </w:p>
    <w:p>
      <w:pPr>
        <w:ind w:firstLine="420"/>
        <w:rPr>
          <w:rFonts w:cs="宋体"/>
          <w:highlight w:val="none"/>
        </w:rPr>
      </w:pPr>
      <w:r>
        <w:rPr>
          <w:rFonts w:cs="宋体"/>
          <w:highlight w:val="none"/>
        </w:rPr>
        <w:t>本次绩效评价的对象为</w:t>
      </w:r>
      <w:r>
        <w:rPr>
          <w:rFonts w:hint="eastAsia" w:cs="宋体"/>
          <w:highlight w:val="none"/>
        </w:rPr>
        <w:t>巴楚县农村合作经济发展中心2023年新型农业经营主体提升技术应用和生产经营能力项目</w:t>
      </w:r>
      <w:r>
        <w:rPr>
          <w:rFonts w:cs="宋体"/>
          <w:highlight w:val="none"/>
        </w:rPr>
        <w:t>，为客观评价该项目的社会效果，绩效评价小组依据公共支出绩效评价</w:t>
      </w:r>
      <w:r>
        <w:rPr>
          <w:rFonts w:hint="eastAsia" w:cs="宋体"/>
          <w:highlight w:val="none"/>
        </w:rPr>
        <w:t>“</w:t>
      </w:r>
      <w:r>
        <w:rPr>
          <w:rFonts w:cs="宋体"/>
          <w:highlight w:val="none"/>
        </w:rPr>
        <w:t>为顾客服务</w:t>
      </w:r>
      <w:r>
        <w:rPr>
          <w:rFonts w:hint="eastAsia" w:cs="宋体"/>
          <w:highlight w:val="none"/>
        </w:rPr>
        <w:t>”</w:t>
      </w:r>
      <w:r>
        <w:rPr>
          <w:rFonts w:cs="宋体"/>
          <w:highlight w:val="none"/>
        </w:rPr>
        <w:t>原理，引入</w:t>
      </w:r>
      <w:r>
        <w:rPr>
          <w:rFonts w:hint="eastAsia" w:cs="宋体"/>
          <w:highlight w:val="none"/>
        </w:rPr>
        <w:t>“补助对象</w:t>
      </w:r>
      <w:r>
        <w:rPr>
          <w:rFonts w:cs="宋体"/>
          <w:highlight w:val="none"/>
        </w:rPr>
        <w:t>满意度</w:t>
      </w:r>
      <w:r>
        <w:rPr>
          <w:rFonts w:hint="eastAsia" w:cs="宋体"/>
          <w:highlight w:val="none"/>
        </w:rPr>
        <w:t>”</w:t>
      </w:r>
      <w:r>
        <w:rPr>
          <w:rFonts w:cs="宋体"/>
          <w:highlight w:val="none"/>
        </w:rPr>
        <w:t>等效益指标，了解群众对项目的评价情况，对本项目展开满意度问卷调查。问卷调查工作情况如下：</w:t>
      </w:r>
    </w:p>
    <w:p>
      <w:pPr>
        <w:ind w:firstLine="422"/>
        <w:rPr>
          <w:rFonts w:cs="宋体"/>
          <w:b/>
          <w:bCs/>
          <w:highlight w:val="none"/>
        </w:rPr>
      </w:pPr>
      <w:bookmarkStart w:id="242" w:name="_Toc529373321"/>
      <w:bookmarkStart w:id="243" w:name="_Toc529373554"/>
      <w:r>
        <w:rPr>
          <w:rFonts w:cs="宋体"/>
          <w:b/>
          <w:bCs/>
          <w:highlight w:val="none"/>
        </w:rPr>
        <w:t>1.调</w:t>
      </w:r>
      <w:r>
        <w:rPr>
          <w:rFonts w:hint="eastAsia" w:cs="宋体"/>
          <w:b/>
          <w:bCs/>
          <w:highlight w:val="none"/>
        </w:rPr>
        <w:t>查</w:t>
      </w:r>
      <w:r>
        <w:rPr>
          <w:rFonts w:cs="宋体"/>
          <w:b/>
          <w:bCs/>
          <w:highlight w:val="none"/>
        </w:rPr>
        <w:t>对象</w:t>
      </w:r>
      <w:bookmarkEnd w:id="242"/>
      <w:bookmarkEnd w:id="243"/>
    </w:p>
    <w:p>
      <w:pPr>
        <w:ind w:firstLine="420"/>
        <w:rPr>
          <w:rFonts w:cs="宋体"/>
          <w:highlight w:val="none"/>
        </w:rPr>
      </w:pPr>
      <w:r>
        <w:rPr>
          <w:rFonts w:hint="eastAsia" w:cs="宋体"/>
          <w:highlight w:val="none"/>
        </w:rPr>
        <w:t>结合项目实施情况及实际问卷调查可操作性，本次满意度问卷旨在考察自治区级及以上农民合作社、县级及以上农民合作社及县级及以上示范家庭农场对项目提高合作示范社发展水平、提升社员收入水平方面满意度情况。因此，</w:t>
      </w:r>
      <w:r>
        <w:rPr>
          <w:rFonts w:cs="宋体"/>
          <w:highlight w:val="none"/>
        </w:rPr>
        <w:t>本次</w:t>
      </w:r>
      <w:r>
        <w:rPr>
          <w:rFonts w:hint="eastAsia" w:cs="宋体"/>
          <w:highlight w:val="none"/>
        </w:rPr>
        <w:t>满意度调查</w:t>
      </w:r>
      <w:r>
        <w:rPr>
          <w:rFonts w:cs="宋体"/>
          <w:highlight w:val="none"/>
        </w:rPr>
        <w:t>的</w:t>
      </w:r>
      <w:r>
        <w:rPr>
          <w:rFonts w:hint="eastAsia" w:cs="宋体"/>
          <w:highlight w:val="none"/>
        </w:rPr>
        <w:t>对象</w:t>
      </w:r>
      <w:r>
        <w:rPr>
          <w:rFonts w:cs="宋体"/>
          <w:highlight w:val="none"/>
        </w:rPr>
        <w:t>为</w:t>
      </w:r>
      <w:r>
        <w:rPr>
          <w:rFonts w:hint="eastAsia" w:cs="宋体"/>
          <w:highlight w:val="none"/>
        </w:rPr>
        <w:t>自治区级及以上农民合作社、县级及以上农民合作社及县级及以上示范家庭农场。</w:t>
      </w:r>
    </w:p>
    <w:p>
      <w:pPr>
        <w:ind w:firstLine="422"/>
        <w:rPr>
          <w:rFonts w:cs="宋体"/>
          <w:b/>
          <w:bCs/>
          <w:highlight w:val="none"/>
        </w:rPr>
      </w:pPr>
      <w:bookmarkStart w:id="244" w:name="_Toc529373555"/>
      <w:bookmarkStart w:id="245" w:name="_Toc529373322"/>
      <w:r>
        <w:rPr>
          <w:rFonts w:cs="宋体"/>
          <w:b/>
          <w:bCs/>
          <w:highlight w:val="none"/>
        </w:rPr>
        <w:t>2.调</w:t>
      </w:r>
      <w:r>
        <w:rPr>
          <w:rFonts w:hint="eastAsia" w:cs="宋体"/>
          <w:b/>
          <w:bCs/>
          <w:highlight w:val="none"/>
        </w:rPr>
        <w:t>查</w:t>
      </w:r>
      <w:r>
        <w:rPr>
          <w:rFonts w:cs="宋体"/>
          <w:b/>
          <w:bCs/>
          <w:highlight w:val="none"/>
        </w:rPr>
        <w:t>内容</w:t>
      </w:r>
      <w:bookmarkEnd w:id="244"/>
      <w:bookmarkEnd w:id="245"/>
    </w:p>
    <w:p>
      <w:pPr>
        <w:ind w:firstLine="420"/>
        <w:rPr>
          <w:rFonts w:cs="宋体"/>
          <w:highlight w:val="none"/>
        </w:rPr>
      </w:pPr>
      <w:r>
        <w:rPr>
          <w:rFonts w:cs="宋体"/>
          <w:highlight w:val="none"/>
        </w:rPr>
        <w:t>（1）对</w:t>
      </w:r>
      <w:r>
        <w:rPr>
          <w:rFonts w:hint="eastAsia" w:cs="宋体"/>
          <w:highlight w:val="none"/>
        </w:rPr>
        <w:t>巴楚县农村合作经济发展中心2023年新型农业经营主体提升技术应用和生产经营能力项目</w:t>
      </w:r>
      <w:r>
        <w:rPr>
          <w:rFonts w:cs="宋体"/>
          <w:highlight w:val="none"/>
        </w:rPr>
        <w:t>实施后的满意度，包括对项目情况是否了解、知晓和满意、</w:t>
      </w:r>
      <w:r>
        <w:rPr>
          <w:rFonts w:hint="eastAsia" w:cs="宋体"/>
          <w:highlight w:val="none"/>
        </w:rPr>
        <w:t>对政策执行</w:t>
      </w:r>
      <w:r>
        <w:rPr>
          <w:rFonts w:cs="宋体"/>
          <w:highlight w:val="none"/>
        </w:rPr>
        <w:t>是否了解和满意等。</w:t>
      </w:r>
    </w:p>
    <w:p>
      <w:pPr>
        <w:ind w:firstLine="420"/>
        <w:rPr>
          <w:rFonts w:cs="宋体"/>
          <w:highlight w:val="none"/>
        </w:rPr>
      </w:pPr>
      <w:r>
        <w:rPr>
          <w:rFonts w:cs="宋体"/>
          <w:highlight w:val="none"/>
        </w:rPr>
        <w:t>（2）对</w:t>
      </w:r>
      <w:r>
        <w:rPr>
          <w:rFonts w:hint="eastAsia" w:cs="宋体"/>
          <w:highlight w:val="none"/>
        </w:rPr>
        <w:t>巴楚县农村合作经济发展中心2023年新型农业经营主体提升技术应用和生产经营能力项目</w:t>
      </w:r>
      <w:r>
        <w:rPr>
          <w:rFonts w:cs="宋体"/>
          <w:highlight w:val="none"/>
        </w:rPr>
        <w:t>的意见和建议，通过开放式问答收集，涵盖各个方面。</w:t>
      </w:r>
    </w:p>
    <w:p>
      <w:pPr>
        <w:ind w:firstLine="422"/>
        <w:rPr>
          <w:rFonts w:cs="宋体"/>
          <w:b/>
          <w:bCs/>
          <w:highlight w:val="none"/>
        </w:rPr>
      </w:pPr>
      <w:bookmarkStart w:id="246" w:name="_Toc529373323"/>
      <w:bookmarkStart w:id="247" w:name="_Toc529373556"/>
      <w:r>
        <w:rPr>
          <w:rFonts w:cs="宋体"/>
          <w:b/>
          <w:bCs/>
          <w:highlight w:val="none"/>
        </w:rPr>
        <w:t>3.调</w:t>
      </w:r>
      <w:r>
        <w:rPr>
          <w:rFonts w:hint="eastAsia" w:cs="宋体"/>
          <w:b/>
          <w:bCs/>
          <w:highlight w:val="none"/>
        </w:rPr>
        <w:t>查</w:t>
      </w:r>
      <w:r>
        <w:rPr>
          <w:rFonts w:cs="宋体"/>
          <w:b/>
          <w:bCs/>
          <w:highlight w:val="none"/>
        </w:rPr>
        <w:t>方法</w:t>
      </w:r>
      <w:bookmarkEnd w:id="246"/>
      <w:bookmarkEnd w:id="247"/>
    </w:p>
    <w:p>
      <w:pPr>
        <w:ind w:firstLine="420"/>
        <w:rPr>
          <w:rFonts w:cs="宋体"/>
          <w:highlight w:val="none"/>
        </w:rPr>
      </w:pPr>
      <w:r>
        <w:rPr>
          <w:rFonts w:cs="宋体"/>
          <w:highlight w:val="none"/>
        </w:rPr>
        <w:t>为确保问卷</w:t>
      </w:r>
      <w:r>
        <w:rPr>
          <w:rFonts w:hint="eastAsia" w:cs="宋体"/>
          <w:highlight w:val="none"/>
        </w:rPr>
        <w:t>调查</w:t>
      </w:r>
      <w:r>
        <w:rPr>
          <w:rFonts w:cs="宋体"/>
          <w:highlight w:val="none"/>
        </w:rPr>
        <w:t>的全面性和代表性，在全面调研开展之前会先进行论证，依据论证结果对问卷和抽样方案再进行一次修改和调整。本次问卷调查采取抽样和重点选取的方式进行，对</w:t>
      </w:r>
      <w:r>
        <w:rPr>
          <w:rFonts w:hint="eastAsia" w:cs="宋体"/>
          <w:highlight w:val="none"/>
        </w:rPr>
        <w:t>2023</w:t>
      </w:r>
      <w:r>
        <w:rPr>
          <w:rFonts w:cs="宋体"/>
          <w:highlight w:val="none"/>
        </w:rPr>
        <w:t>年度</w:t>
      </w:r>
      <w:r>
        <w:rPr>
          <w:rFonts w:hint="eastAsia" w:cs="宋体"/>
          <w:highlight w:val="none"/>
        </w:rPr>
        <w:t>补助</w:t>
      </w:r>
      <w:r>
        <w:rPr>
          <w:rFonts w:cs="宋体"/>
          <w:highlight w:val="none"/>
        </w:rPr>
        <w:t>对象随机抽取</w:t>
      </w:r>
      <w:r>
        <w:rPr>
          <w:rFonts w:hint="eastAsia" w:cs="宋体"/>
          <w:highlight w:val="none"/>
        </w:rPr>
        <w:t>34</w:t>
      </w:r>
      <w:r>
        <w:rPr>
          <w:rFonts w:cs="宋体"/>
          <w:highlight w:val="none"/>
        </w:rPr>
        <w:t>人为样本，发放问卷</w:t>
      </w:r>
      <w:r>
        <w:rPr>
          <w:rFonts w:hint="eastAsia" w:cs="宋体"/>
          <w:highlight w:val="none"/>
        </w:rPr>
        <w:t>34</w:t>
      </w:r>
      <w:r>
        <w:rPr>
          <w:rFonts w:cs="宋体"/>
          <w:highlight w:val="none"/>
        </w:rPr>
        <w:t>份。</w:t>
      </w:r>
    </w:p>
    <w:p>
      <w:pPr>
        <w:ind w:firstLine="422"/>
        <w:rPr>
          <w:rFonts w:cs="宋体"/>
          <w:b/>
          <w:bCs/>
          <w:highlight w:val="none"/>
        </w:rPr>
      </w:pPr>
      <w:bookmarkStart w:id="248" w:name="_Toc529373558"/>
      <w:bookmarkStart w:id="249" w:name="_Toc529373325"/>
      <w:r>
        <w:rPr>
          <w:rFonts w:hint="eastAsia" w:cs="宋体"/>
          <w:b/>
          <w:bCs/>
          <w:highlight w:val="none"/>
        </w:rPr>
        <w:t>4</w:t>
      </w:r>
      <w:r>
        <w:rPr>
          <w:rFonts w:cs="宋体"/>
          <w:b/>
          <w:bCs/>
          <w:highlight w:val="none"/>
        </w:rPr>
        <w:t>.问卷的发放和回收</w:t>
      </w:r>
      <w:bookmarkEnd w:id="248"/>
      <w:bookmarkEnd w:id="249"/>
    </w:p>
    <w:p>
      <w:pPr>
        <w:ind w:firstLine="420"/>
        <w:jc w:val="left"/>
        <w:rPr>
          <w:rFonts w:cs="宋体"/>
          <w:highlight w:val="none"/>
        </w:rPr>
      </w:pPr>
      <w:r>
        <w:rPr>
          <w:rFonts w:cs="宋体"/>
          <w:highlight w:val="none"/>
        </w:rPr>
        <w:t>为充分采集</w:t>
      </w:r>
      <w:r>
        <w:rPr>
          <w:rFonts w:hint="eastAsia" w:cs="宋体"/>
          <w:highlight w:val="none"/>
        </w:rPr>
        <w:t>调查</w:t>
      </w:r>
      <w:r>
        <w:rPr>
          <w:rFonts w:cs="宋体"/>
          <w:highlight w:val="none"/>
        </w:rPr>
        <w:t>对象的真实想法，保证</w:t>
      </w:r>
      <w:r>
        <w:rPr>
          <w:rFonts w:hint="eastAsia" w:cs="宋体"/>
          <w:highlight w:val="none"/>
        </w:rPr>
        <w:t>问卷调查</w:t>
      </w:r>
      <w:r>
        <w:rPr>
          <w:rFonts w:cs="宋体"/>
          <w:highlight w:val="none"/>
        </w:rPr>
        <w:t>的公平性和科学性，本次问卷</w:t>
      </w:r>
      <w:r>
        <w:rPr>
          <w:rFonts w:hint="eastAsia" w:cs="宋体"/>
          <w:highlight w:val="none"/>
        </w:rPr>
        <w:t>调查</w:t>
      </w:r>
      <w:r>
        <w:rPr>
          <w:rFonts w:cs="宋体"/>
          <w:highlight w:val="none"/>
        </w:rPr>
        <w:t>不记名，</w:t>
      </w:r>
      <w:r>
        <w:rPr>
          <w:rFonts w:hint="eastAsia" w:cs="宋体"/>
          <w:highlight w:val="none"/>
        </w:rPr>
        <w:t>通过电子</w:t>
      </w:r>
      <w:r>
        <w:rPr>
          <w:rFonts w:cs="宋体"/>
          <w:highlight w:val="none"/>
        </w:rPr>
        <w:t>问卷</w:t>
      </w:r>
      <w:r>
        <w:rPr>
          <w:rFonts w:hint="eastAsia" w:cs="宋体"/>
          <w:highlight w:val="none"/>
        </w:rPr>
        <w:t>形式进行</w:t>
      </w:r>
      <w:r>
        <w:rPr>
          <w:rFonts w:cs="宋体"/>
          <w:highlight w:val="none"/>
        </w:rPr>
        <w:t>发放与回收。</w:t>
      </w:r>
    </w:p>
    <w:p>
      <w:pPr>
        <w:ind w:left="420" w:leftChars="200" w:firstLine="0" w:firstLineChars="0"/>
        <w:jc w:val="left"/>
        <w:rPr>
          <w:rFonts w:cs="宋体"/>
          <w:b/>
          <w:bCs/>
          <w:highlight w:val="none"/>
        </w:rPr>
      </w:pPr>
      <w:r>
        <w:rPr>
          <w:rFonts w:hint="eastAsia" w:cs="宋体"/>
          <w:b/>
          <w:bCs/>
          <w:highlight w:val="none"/>
        </w:rPr>
        <w:t>5.</w:t>
      </w:r>
      <w:r>
        <w:rPr>
          <w:rFonts w:cs="宋体"/>
          <w:b/>
          <w:bCs/>
          <w:highlight w:val="none"/>
        </w:rPr>
        <w:t>问卷调查分析结果</w:t>
      </w:r>
    </w:p>
    <w:p>
      <w:pPr>
        <w:ind w:firstLine="420"/>
        <w:jc w:val="left"/>
        <w:rPr>
          <w:rFonts w:cs="宋体"/>
          <w:highlight w:val="none"/>
        </w:rPr>
      </w:pPr>
      <w:r>
        <w:rPr>
          <w:rFonts w:cs="宋体"/>
          <w:highlight w:val="none"/>
        </w:rPr>
        <w:t>本次调研过程中，</w:t>
      </w:r>
      <w:r>
        <w:rPr>
          <w:rFonts w:hint="eastAsia" w:cs="宋体"/>
          <w:highlight w:val="none"/>
        </w:rPr>
        <w:t>评价组</w:t>
      </w:r>
      <w:r>
        <w:rPr>
          <w:rFonts w:cs="宋体"/>
          <w:highlight w:val="none"/>
        </w:rPr>
        <w:t>实际发放问卷</w:t>
      </w:r>
      <w:r>
        <w:rPr>
          <w:rFonts w:hint="eastAsia" w:cs="宋体"/>
          <w:highlight w:val="none"/>
        </w:rPr>
        <w:t>34</w:t>
      </w:r>
      <w:r>
        <w:rPr>
          <w:rFonts w:cs="宋体"/>
          <w:highlight w:val="none"/>
        </w:rPr>
        <w:t>份，回收问卷</w:t>
      </w:r>
      <w:r>
        <w:rPr>
          <w:rFonts w:hint="eastAsia" w:cs="宋体"/>
          <w:highlight w:val="none"/>
        </w:rPr>
        <w:t>34</w:t>
      </w:r>
      <w:r>
        <w:rPr>
          <w:rFonts w:cs="宋体"/>
          <w:highlight w:val="none"/>
        </w:rPr>
        <w:t>份，问卷回收率为</w:t>
      </w:r>
      <w:r>
        <w:rPr>
          <w:rFonts w:eastAsia="Times New Roman" w:cs="宋体"/>
          <w:spacing w:val="-2"/>
          <w:sz w:val="20"/>
          <w:szCs w:val="20"/>
          <w:highlight w:val="none"/>
        </w:rPr>
        <w:t>100%</w:t>
      </w:r>
      <w:r>
        <w:rPr>
          <w:rFonts w:cs="宋体"/>
          <w:highlight w:val="none"/>
        </w:rPr>
        <w:t>，有效问卷</w:t>
      </w:r>
      <w:r>
        <w:rPr>
          <w:rFonts w:hint="eastAsia" w:cs="宋体"/>
          <w:highlight w:val="none"/>
        </w:rPr>
        <w:t>34</w:t>
      </w:r>
      <w:r>
        <w:rPr>
          <w:rFonts w:cs="宋体"/>
          <w:highlight w:val="none"/>
        </w:rPr>
        <w:t>份，有效回收率</w:t>
      </w:r>
      <w:r>
        <w:rPr>
          <w:rFonts w:eastAsia="Times New Roman" w:cs="宋体"/>
          <w:spacing w:val="-2"/>
          <w:sz w:val="20"/>
          <w:szCs w:val="20"/>
          <w:highlight w:val="none"/>
        </w:rPr>
        <w:t>100%</w:t>
      </w:r>
      <w:r>
        <w:rPr>
          <w:rFonts w:cs="宋体"/>
          <w:highlight w:val="none"/>
        </w:rPr>
        <w:t>，</w:t>
      </w:r>
      <w:r>
        <w:rPr>
          <w:rFonts w:hint="eastAsia" w:cs="宋体"/>
          <w:highlight w:val="none"/>
        </w:rPr>
        <w:t>调研问卷总体满意度为98.53%。根据问卷调查结果反馈，补助对象对2023年新型农业经营主体提升技术应用和生产经营能力项目的实施在提高农业技术能力和经营水平方面总体比较满意，对2023年新型农业经营主体提升技术应用和生产经营能力项目政策了解程度一般。</w:t>
      </w:r>
      <w:r>
        <w:rPr>
          <w:rFonts w:cs="宋体"/>
          <w:highlight w:val="none"/>
        </w:rPr>
        <w:t>本次调研的</w:t>
      </w:r>
      <w:r>
        <w:rPr>
          <w:rFonts w:hint="eastAsia" w:cs="宋体"/>
          <w:highlight w:val="none"/>
        </w:rPr>
        <w:t>具体</w:t>
      </w:r>
      <w:r>
        <w:rPr>
          <w:rFonts w:cs="宋体"/>
          <w:highlight w:val="none"/>
        </w:rPr>
        <w:t>情况如下：</w:t>
      </w:r>
    </w:p>
    <w:p>
      <w:pPr>
        <w:ind w:firstLine="420"/>
        <w:jc w:val="left"/>
        <w:rPr>
          <w:rFonts w:cs="宋体"/>
          <w:highlight w:val="none"/>
        </w:rPr>
      </w:pPr>
    </w:p>
    <w:p>
      <w:pPr>
        <w:ind w:left="420" w:leftChars="200" w:firstLine="0" w:firstLineChars="0"/>
        <w:jc w:val="left"/>
        <w:rPr>
          <w:highlight w:val="none"/>
        </w:rPr>
      </w:pPr>
      <w:r>
        <w:rPr>
          <w:highlight w:val="none"/>
        </w:rPr>
        <w:br w:type="page"/>
      </w:r>
    </w:p>
    <w:tbl>
      <w:tblPr>
        <w:tblStyle w:val="20"/>
        <w:tblW w:w="5000" w:type="pct"/>
        <w:tblInd w:w="0" w:type="dxa"/>
        <w:tblLayout w:type="autofit"/>
        <w:tblCellMar>
          <w:top w:w="0" w:type="dxa"/>
          <w:left w:w="108" w:type="dxa"/>
          <w:bottom w:w="0" w:type="dxa"/>
          <w:right w:w="108" w:type="dxa"/>
        </w:tblCellMar>
      </w:tblPr>
      <w:tblGrid>
        <w:gridCol w:w="3175"/>
        <w:gridCol w:w="2957"/>
        <w:gridCol w:w="2390"/>
      </w:tblGrid>
      <w:tr>
        <w:tblPrEx>
          <w:tblCellMar>
            <w:top w:w="0" w:type="dxa"/>
            <w:left w:w="108" w:type="dxa"/>
            <w:bottom w:w="0" w:type="dxa"/>
            <w:right w:w="108" w:type="dxa"/>
          </w:tblCellMar>
        </w:tblPrEx>
        <w:trPr>
          <w:trHeight w:val="397"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snapToGrid/>
              <w:spacing w:line="240" w:lineRule="auto"/>
              <w:ind w:firstLine="0" w:firstLineChars="0"/>
              <w:jc w:val="left"/>
              <w:rPr>
                <w:highlight w:val="none"/>
              </w:rPr>
            </w:pPr>
            <w:r>
              <w:rPr>
                <w:highlight w:val="none"/>
              </w:rPr>
              <w:t>1.您的身份是？</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选项</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反馈数量</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占比</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自治区级及以上农民合作社示范社</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10</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29.41%</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县级及以上农民合作社示范社</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20</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58.82%</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县级及以上示范家庭农场</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4</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11.76%</w:t>
            </w:r>
          </w:p>
        </w:tc>
      </w:tr>
      <w:tr>
        <w:tblPrEx>
          <w:tblCellMar>
            <w:top w:w="0" w:type="dxa"/>
            <w:left w:w="108" w:type="dxa"/>
            <w:bottom w:w="0" w:type="dxa"/>
            <w:right w:w="108" w:type="dxa"/>
          </w:tblCellMar>
        </w:tblPrEx>
        <w:trPr>
          <w:trHeight w:val="397"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left"/>
              <w:rPr>
                <w:highlight w:val="none"/>
              </w:rPr>
            </w:pPr>
            <w:r>
              <w:rPr>
                <w:highlight w:val="none"/>
              </w:rPr>
              <w:t>2.您对2023年新型农业经营主体提升技术应用和生产经营能力项目政策了解程度？</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选项</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反馈数量</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占比</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非常了解</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27</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79.41%</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很了解</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6</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17.65%</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一般</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1</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2.94%</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不太了解</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0</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0%</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完全不了解</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0</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0%</w:t>
            </w:r>
          </w:p>
        </w:tc>
      </w:tr>
      <w:tr>
        <w:tblPrEx>
          <w:tblCellMar>
            <w:top w:w="0" w:type="dxa"/>
            <w:left w:w="108" w:type="dxa"/>
            <w:bottom w:w="0" w:type="dxa"/>
            <w:right w:w="108" w:type="dxa"/>
          </w:tblCellMar>
        </w:tblPrEx>
        <w:trPr>
          <w:trHeight w:val="397"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left"/>
              <w:rPr>
                <w:highlight w:val="none"/>
              </w:rPr>
            </w:pPr>
            <w:r>
              <w:rPr>
                <w:highlight w:val="none"/>
              </w:rPr>
              <w:t>3.您认为2023年新型农业经营主体提升技术应用和生产经营能力项目的财政补助是否及时到位？</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选项</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反馈数量</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占比</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是</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34</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100%</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否</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0</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0%</w:t>
            </w:r>
          </w:p>
        </w:tc>
      </w:tr>
      <w:tr>
        <w:tblPrEx>
          <w:tblCellMar>
            <w:top w:w="0" w:type="dxa"/>
            <w:left w:w="108" w:type="dxa"/>
            <w:bottom w:w="0" w:type="dxa"/>
            <w:right w:w="108" w:type="dxa"/>
          </w:tblCellMar>
        </w:tblPrEx>
        <w:trPr>
          <w:trHeight w:val="397"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left"/>
              <w:rPr>
                <w:highlight w:val="none"/>
              </w:rPr>
            </w:pPr>
            <w:r>
              <w:rPr>
                <w:highlight w:val="none"/>
              </w:rPr>
              <w:t>4.您所采购的设备当年投入当年生产后是否促进了当年的生产经营能力和产能提升，效果如何?</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选项</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反馈数量</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占比</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显著提升</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32</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94.12%</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有所提升</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2</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5.88%</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提升效果一般</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0</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0%</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snapToGrid/>
              <w:spacing w:line="240" w:lineRule="auto"/>
              <w:ind w:firstLine="0" w:firstLineChars="0"/>
              <w:jc w:val="center"/>
              <w:rPr>
                <w:highlight w:val="none"/>
              </w:rPr>
            </w:pPr>
            <w:r>
              <w:rPr>
                <w:highlight w:val="none"/>
              </w:rPr>
              <w:t>提升效果较差</w:t>
            </w:r>
          </w:p>
        </w:tc>
        <w:tc>
          <w:tcPr>
            <w:tcW w:w="17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snapToGrid/>
              <w:spacing w:line="240" w:lineRule="auto"/>
              <w:ind w:firstLine="0" w:firstLineChars="0"/>
              <w:jc w:val="center"/>
              <w:rPr>
                <w:highlight w:val="none"/>
              </w:rPr>
            </w:pPr>
            <w:r>
              <w:rPr>
                <w:highlight w:val="none"/>
              </w:rPr>
              <w:t>0</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0%</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未提升</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0</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0%</w:t>
            </w:r>
          </w:p>
        </w:tc>
      </w:tr>
      <w:tr>
        <w:tblPrEx>
          <w:tblCellMar>
            <w:top w:w="0" w:type="dxa"/>
            <w:left w:w="108" w:type="dxa"/>
            <w:bottom w:w="0" w:type="dxa"/>
            <w:right w:w="108" w:type="dxa"/>
          </w:tblCellMar>
        </w:tblPrEx>
        <w:trPr>
          <w:trHeight w:val="397"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left"/>
              <w:rPr>
                <w:highlight w:val="none"/>
              </w:rPr>
            </w:pPr>
            <w:r>
              <w:rPr>
                <w:highlight w:val="none"/>
              </w:rPr>
              <w:t>5.您认为2023年新型农业经营主体提升技术应用和生产经营能力项目的实施在提高农业技术能力和经营水平方面的效果如何？</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选项</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反馈数量</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占比</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显著提高</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33</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97.06%</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有所提高</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1</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2.94%</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提高效果一般</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0</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0%</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snapToGrid/>
              <w:spacing w:line="240" w:lineRule="auto"/>
              <w:ind w:firstLine="0" w:firstLineChars="0"/>
              <w:jc w:val="center"/>
              <w:rPr>
                <w:highlight w:val="none"/>
              </w:rPr>
            </w:pPr>
            <w:r>
              <w:rPr>
                <w:highlight w:val="none"/>
              </w:rPr>
              <w:t>提高效果较差</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0</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0%</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未提高</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0</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0%</w:t>
            </w:r>
          </w:p>
        </w:tc>
      </w:tr>
      <w:tr>
        <w:tblPrEx>
          <w:tblCellMar>
            <w:top w:w="0" w:type="dxa"/>
            <w:left w:w="108" w:type="dxa"/>
            <w:bottom w:w="0" w:type="dxa"/>
            <w:right w:w="108" w:type="dxa"/>
          </w:tblCellMar>
        </w:tblPrEx>
        <w:trPr>
          <w:trHeight w:val="397"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left"/>
              <w:rPr>
                <w:highlight w:val="none"/>
              </w:rPr>
            </w:pPr>
            <w:r>
              <w:rPr>
                <w:highlight w:val="none"/>
              </w:rPr>
              <w:t>6.您认为2023年新型农业经营主体提升技术应用和生产经营能力项目的实施在提升社员收入水平，促进增收致富方面的效果如何？</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选项</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反馈数量</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占比</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显著提升</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31</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91.18%</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有所提升</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3</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8.82%</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提升效果一般</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0</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0%</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snapToGrid/>
              <w:spacing w:line="240" w:lineRule="auto"/>
              <w:ind w:firstLine="0" w:firstLineChars="0"/>
              <w:jc w:val="center"/>
              <w:rPr>
                <w:highlight w:val="none"/>
              </w:rPr>
            </w:pPr>
            <w:r>
              <w:rPr>
                <w:highlight w:val="none"/>
              </w:rPr>
              <w:t>提升效果较差</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0</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0%</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未提升</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0</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0%</w:t>
            </w:r>
          </w:p>
        </w:tc>
      </w:tr>
      <w:tr>
        <w:tblPrEx>
          <w:tblCellMar>
            <w:top w:w="0" w:type="dxa"/>
            <w:left w:w="108" w:type="dxa"/>
            <w:bottom w:w="0" w:type="dxa"/>
            <w:right w:w="108" w:type="dxa"/>
          </w:tblCellMar>
        </w:tblPrEx>
        <w:trPr>
          <w:trHeight w:val="397"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left"/>
              <w:rPr>
                <w:highlight w:val="none"/>
              </w:rPr>
            </w:pPr>
            <w:r>
              <w:rPr>
                <w:highlight w:val="none"/>
              </w:rPr>
              <w:t>7.您对该2023年新型农业经营主体提升技术应用和生产经营能力项目实施的整体情况是否满意？</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选项</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反馈数量</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占比</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非常满意</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33</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97.06%</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满意</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1</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2.94%</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比较满意</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0</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0%</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不满意</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0</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0%</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不了解</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0</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0%</w:t>
            </w:r>
          </w:p>
        </w:tc>
      </w:tr>
      <w:tr>
        <w:tblPrEx>
          <w:tblCellMar>
            <w:top w:w="0" w:type="dxa"/>
            <w:left w:w="108" w:type="dxa"/>
            <w:bottom w:w="0" w:type="dxa"/>
            <w:right w:w="108" w:type="dxa"/>
          </w:tblCellMar>
        </w:tblPrEx>
        <w:trPr>
          <w:trHeight w:val="397"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left"/>
              <w:rPr>
                <w:highlight w:val="none"/>
              </w:rPr>
            </w:pPr>
            <w:r>
              <w:rPr>
                <w:highlight w:val="none"/>
              </w:rPr>
              <w:t>8.您希望政府能为当地合作社等农业经营主体提供哪些帮助和服务？</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选项</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反馈数量</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占比</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提供农业技术指导和培训</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20</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58.82%</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提供农业生产资料的购买方面的服务和支持</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3</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8.82%</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提供农产品的生产、销售、加工、运输等相关服务</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8</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23.53%</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提供当地产品的品牌建设、渠道搭建、金融信贷</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1</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2.94%</w:t>
            </w:r>
          </w:p>
        </w:tc>
      </w:tr>
      <w:tr>
        <w:tblPrEx>
          <w:tblCellMar>
            <w:top w:w="0" w:type="dxa"/>
            <w:left w:w="108" w:type="dxa"/>
            <w:bottom w:w="0" w:type="dxa"/>
            <w:right w:w="108" w:type="dxa"/>
          </w:tblCellMar>
        </w:tblPrEx>
        <w:trPr>
          <w:trHeight w:val="397" w:hRule="atLeast"/>
        </w:trPr>
        <w:tc>
          <w:tcPr>
            <w:tcW w:w="18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其他</w:t>
            </w:r>
          </w:p>
        </w:tc>
        <w:tc>
          <w:tcPr>
            <w:tcW w:w="173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2</w:t>
            </w:r>
          </w:p>
        </w:tc>
        <w:tc>
          <w:tcPr>
            <w:tcW w:w="140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snapToGrid/>
              <w:spacing w:line="240" w:lineRule="auto"/>
              <w:ind w:firstLine="0" w:firstLineChars="0"/>
              <w:jc w:val="center"/>
              <w:rPr>
                <w:highlight w:val="none"/>
              </w:rPr>
            </w:pPr>
            <w:r>
              <w:rPr>
                <w:highlight w:val="none"/>
              </w:rPr>
              <w:t>5.88%</w:t>
            </w:r>
          </w:p>
        </w:tc>
      </w:tr>
    </w:tbl>
    <w:p>
      <w:pPr>
        <w:pStyle w:val="4"/>
        <w:ind w:firstLine="422"/>
        <w:jc w:val="center"/>
        <w:rPr>
          <w:rFonts w:ascii="Times New Roman" w:hAnsi="Times New Roman"/>
          <w:highlight w:val="none"/>
        </w:rPr>
      </w:pPr>
    </w:p>
    <w:p>
      <w:pPr>
        <w:ind w:firstLine="420"/>
        <w:rPr>
          <w:highlight w:val="none"/>
        </w:rPr>
      </w:pPr>
    </w:p>
    <w:p>
      <w:pPr>
        <w:pStyle w:val="4"/>
        <w:ind w:firstLine="422"/>
        <w:rPr>
          <w:rFonts w:ascii="Times New Roman" w:hAnsi="Times New Roman"/>
          <w:highlight w:val="none"/>
        </w:rPr>
      </w:pPr>
    </w:p>
    <w:p>
      <w:pPr>
        <w:ind w:firstLine="420"/>
        <w:rPr>
          <w:highlight w:val="none"/>
        </w:rPr>
      </w:pPr>
    </w:p>
    <w:p>
      <w:pPr>
        <w:pStyle w:val="4"/>
        <w:ind w:firstLine="422"/>
        <w:rPr>
          <w:rFonts w:ascii="Times New Roman" w:hAnsi="Times New Roman"/>
          <w:highlight w:val="none"/>
        </w:rPr>
      </w:pPr>
    </w:p>
    <w:p>
      <w:pPr>
        <w:ind w:firstLine="420"/>
        <w:rPr>
          <w:highlight w:val="none"/>
        </w:rPr>
      </w:pPr>
    </w:p>
    <w:p>
      <w:pPr>
        <w:pStyle w:val="4"/>
        <w:ind w:firstLine="422"/>
        <w:rPr>
          <w:rFonts w:ascii="Times New Roman" w:hAnsi="Times New Roman"/>
          <w:highlight w:val="none"/>
        </w:rPr>
      </w:pPr>
    </w:p>
    <w:p>
      <w:pPr>
        <w:ind w:firstLine="420"/>
        <w:rPr>
          <w:highlight w:val="none"/>
        </w:rPr>
      </w:pPr>
    </w:p>
    <w:p>
      <w:pPr>
        <w:pStyle w:val="4"/>
        <w:ind w:firstLine="0" w:firstLineChars="0"/>
        <w:rPr>
          <w:rFonts w:ascii="Times New Roman" w:hAnsi="Times New Roman"/>
          <w:highlight w:val="none"/>
        </w:rPr>
      </w:pPr>
    </w:p>
    <w:p>
      <w:pPr>
        <w:ind w:firstLine="420"/>
        <w:rPr>
          <w:highlight w:val="none"/>
        </w:rPr>
      </w:pPr>
    </w:p>
    <w:p>
      <w:pPr>
        <w:ind w:firstLineChars="0"/>
        <w:rPr>
          <w:highlight w:val="none"/>
        </w:rPr>
      </w:pPr>
      <w:bookmarkStart w:id="250" w:name="_Toc17928"/>
      <w:bookmarkStart w:id="251" w:name="_Toc32397"/>
      <w:bookmarkStart w:id="252" w:name="_Toc23223"/>
      <w:bookmarkStart w:id="253" w:name="_Toc5850"/>
      <w:r>
        <w:rPr>
          <w:highlight w:val="none"/>
        </w:rPr>
        <w:br w:type="page"/>
      </w:r>
    </w:p>
    <w:p>
      <w:pPr>
        <w:pStyle w:val="2"/>
        <w:ind w:firstLine="0" w:firstLineChars="0"/>
        <w:rPr>
          <w:highlight w:val="none"/>
        </w:rPr>
      </w:pPr>
      <w:bookmarkStart w:id="254" w:name="_Toc12927"/>
      <w:bookmarkStart w:id="255" w:name="_Toc15233"/>
      <w:bookmarkStart w:id="256" w:name="_Toc9230"/>
      <w:bookmarkStart w:id="257" w:name="_Toc19933"/>
      <w:bookmarkStart w:id="258" w:name="_Toc5645"/>
      <w:r>
        <w:rPr>
          <w:highlight w:val="none"/>
        </w:rPr>
        <w:t>附件4：现场勘查照片</w:t>
      </w:r>
      <w:bookmarkEnd w:id="250"/>
      <w:bookmarkEnd w:id="251"/>
      <w:bookmarkEnd w:id="252"/>
      <w:bookmarkEnd w:id="253"/>
      <w:bookmarkEnd w:id="254"/>
      <w:bookmarkEnd w:id="255"/>
      <w:bookmarkEnd w:id="256"/>
      <w:bookmarkEnd w:id="257"/>
      <w:bookmarkEnd w:id="258"/>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9"/>
        <w:gridCol w:w="1508"/>
        <w:gridCol w:w="3175"/>
        <w:gridCol w:w="2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blHeader/>
        </w:trPr>
        <w:tc>
          <w:tcPr>
            <w:tcW w:w="899" w:type="dxa"/>
            <w:vAlign w:val="center"/>
          </w:tcPr>
          <w:p>
            <w:pPr>
              <w:spacing w:line="240" w:lineRule="auto"/>
              <w:ind w:firstLine="0" w:firstLineChars="0"/>
              <w:jc w:val="center"/>
              <w:rPr>
                <w:b/>
                <w:bCs/>
                <w:highlight w:val="none"/>
              </w:rPr>
            </w:pPr>
            <w:r>
              <w:rPr>
                <w:rFonts w:hint="eastAsia"/>
                <w:b/>
                <w:bCs/>
                <w:highlight w:val="none"/>
              </w:rPr>
              <w:t>序号</w:t>
            </w:r>
          </w:p>
        </w:tc>
        <w:tc>
          <w:tcPr>
            <w:tcW w:w="1508" w:type="dxa"/>
            <w:vAlign w:val="center"/>
          </w:tcPr>
          <w:p>
            <w:pPr>
              <w:spacing w:line="240" w:lineRule="auto"/>
              <w:ind w:firstLine="0" w:firstLineChars="0"/>
              <w:jc w:val="center"/>
              <w:rPr>
                <w:b/>
                <w:bCs/>
                <w:highlight w:val="none"/>
              </w:rPr>
            </w:pPr>
            <w:r>
              <w:rPr>
                <w:rFonts w:hint="eastAsia"/>
                <w:b/>
                <w:bCs/>
                <w:highlight w:val="none"/>
              </w:rPr>
              <w:t>名称</w:t>
            </w:r>
          </w:p>
        </w:tc>
        <w:tc>
          <w:tcPr>
            <w:tcW w:w="3175" w:type="dxa"/>
            <w:vAlign w:val="center"/>
          </w:tcPr>
          <w:p>
            <w:pPr>
              <w:spacing w:line="240" w:lineRule="auto"/>
              <w:ind w:firstLine="0" w:firstLineChars="0"/>
              <w:jc w:val="center"/>
              <w:rPr>
                <w:b/>
                <w:bCs/>
                <w:highlight w:val="none"/>
              </w:rPr>
            </w:pPr>
            <w:r>
              <w:rPr>
                <w:rFonts w:hint="eastAsia"/>
                <w:b/>
                <w:bCs/>
                <w:highlight w:val="none"/>
              </w:rPr>
              <w:t>照片</w:t>
            </w:r>
          </w:p>
        </w:tc>
        <w:tc>
          <w:tcPr>
            <w:tcW w:w="2940" w:type="dxa"/>
            <w:vAlign w:val="center"/>
          </w:tcPr>
          <w:p>
            <w:pPr>
              <w:spacing w:line="240" w:lineRule="auto"/>
              <w:ind w:firstLine="0" w:firstLineChars="0"/>
              <w:jc w:val="center"/>
              <w:rPr>
                <w:b/>
                <w:bCs/>
                <w:highlight w:val="none"/>
              </w:rPr>
            </w:pPr>
            <w:r>
              <w:rPr>
                <w:rFonts w:hint="eastAsia"/>
                <w:b/>
                <w:bCs/>
                <w:highlight w:val="none"/>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9" w:type="dxa"/>
            <w:vAlign w:val="center"/>
          </w:tcPr>
          <w:p>
            <w:pPr>
              <w:spacing w:line="240" w:lineRule="auto"/>
              <w:ind w:firstLine="0" w:firstLineChars="0"/>
              <w:jc w:val="center"/>
              <w:rPr>
                <w:highlight w:val="none"/>
              </w:rPr>
            </w:pPr>
            <w:r>
              <w:rPr>
                <w:rFonts w:hint="eastAsia"/>
                <w:highlight w:val="none"/>
              </w:rPr>
              <w:t>1</w:t>
            </w:r>
          </w:p>
        </w:tc>
        <w:tc>
          <w:tcPr>
            <w:tcW w:w="1508" w:type="dxa"/>
            <w:vAlign w:val="center"/>
          </w:tcPr>
          <w:p>
            <w:pPr>
              <w:spacing w:line="240" w:lineRule="auto"/>
              <w:ind w:firstLine="0" w:firstLineChars="0"/>
              <w:jc w:val="center"/>
              <w:rPr>
                <w:highlight w:val="none"/>
              </w:rPr>
            </w:pPr>
            <w:r>
              <w:rPr>
                <w:rFonts w:hint="eastAsia" w:eastAsia="宋体" w:cs="宋体"/>
                <w:color w:val="000000"/>
                <w:kern w:val="0"/>
                <w:sz w:val="20"/>
                <w:szCs w:val="20"/>
                <w:highlight w:val="none"/>
                <w:lang w:bidi="ar"/>
              </w:rPr>
              <w:t>爱力格达瓦农业专业合作社</w:t>
            </w:r>
          </w:p>
        </w:tc>
        <w:tc>
          <w:tcPr>
            <w:tcW w:w="3175" w:type="dxa"/>
          </w:tcPr>
          <w:p>
            <w:pPr>
              <w:ind w:firstLine="420"/>
              <w:jc w:val="right"/>
              <w:rPr>
                <w:highlight w:val="none"/>
              </w:rPr>
            </w:pPr>
            <w:r>
              <w:rPr>
                <w:rFonts w:hint="eastAsia"/>
                <w:highlight w:val="none"/>
              </w:rPr>
              <w:drawing>
                <wp:inline distT="0" distB="0" distL="114300" distR="114300">
                  <wp:extent cx="1612900" cy="1087755"/>
                  <wp:effectExtent l="0" t="0" r="0" b="4445"/>
                  <wp:docPr id="6" name="图片 6" descr="爱力格达瓦叉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力格达瓦叉车"/>
                          <pic:cNvPicPr>
                            <a:picLocks noChangeAspect="1"/>
                          </pic:cNvPicPr>
                        </pic:nvPicPr>
                        <pic:blipFill>
                          <a:blip r:embed="rId17"/>
                          <a:stretch>
                            <a:fillRect/>
                          </a:stretch>
                        </pic:blipFill>
                        <pic:spPr>
                          <a:xfrm>
                            <a:off x="0" y="0"/>
                            <a:ext cx="1612900" cy="1087755"/>
                          </a:xfrm>
                          <a:prstGeom prst="rect">
                            <a:avLst/>
                          </a:prstGeom>
                        </pic:spPr>
                      </pic:pic>
                    </a:graphicData>
                  </a:graphic>
                </wp:inline>
              </w:drawing>
            </w:r>
          </w:p>
        </w:tc>
        <w:tc>
          <w:tcPr>
            <w:tcW w:w="2940" w:type="dxa"/>
          </w:tcPr>
          <w:p>
            <w:pPr>
              <w:ind w:firstLine="420"/>
              <w:jc w:val="left"/>
              <w:rPr>
                <w:highlight w:val="none"/>
              </w:rPr>
            </w:pPr>
            <w:r>
              <w:rPr>
                <w:rFonts w:hint="eastAsia"/>
                <w:highlight w:val="none"/>
              </w:rPr>
              <w:drawing>
                <wp:anchor distT="0" distB="0" distL="114300" distR="114300" simplePos="0" relativeHeight="251659264" behindDoc="1" locked="0" layoutInCell="1" allowOverlap="1">
                  <wp:simplePos x="0" y="0"/>
                  <wp:positionH relativeFrom="column">
                    <wp:posOffset>238760</wp:posOffset>
                  </wp:positionH>
                  <wp:positionV relativeFrom="paragraph">
                    <wp:posOffset>0</wp:posOffset>
                  </wp:positionV>
                  <wp:extent cx="1541145" cy="1123315"/>
                  <wp:effectExtent l="0" t="0" r="8255" b="6985"/>
                  <wp:wrapNone/>
                  <wp:docPr id="4" name="图片 4" descr="爱力格达瓦铺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力格达瓦铺板"/>
                          <pic:cNvPicPr>
                            <a:picLocks noChangeAspect="1"/>
                          </pic:cNvPicPr>
                        </pic:nvPicPr>
                        <pic:blipFill>
                          <a:blip r:embed="rId18"/>
                          <a:stretch>
                            <a:fillRect/>
                          </a:stretch>
                        </pic:blipFill>
                        <pic:spPr>
                          <a:xfrm>
                            <a:off x="0" y="0"/>
                            <a:ext cx="1541145" cy="1123315"/>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9" w:type="dxa"/>
            <w:vAlign w:val="center"/>
          </w:tcPr>
          <w:p>
            <w:pPr>
              <w:spacing w:line="240" w:lineRule="auto"/>
              <w:ind w:firstLine="0" w:firstLineChars="0"/>
              <w:jc w:val="center"/>
              <w:rPr>
                <w:highlight w:val="none"/>
              </w:rPr>
            </w:pPr>
            <w:r>
              <w:rPr>
                <w:rFonts w:hint="eastAsia"/>
                <w:highlight w:val="none"/>
              </w:rPr>
              <w:t>2</w:t>
            </w:r>
          </w:p>
        </w:tc>
        <w:tc>
          <w:tcPr>
            <w:tcW w:w="1508" w:type="dxa"/>
            <w:vAlign w:val="center"/>
          </w:tcPr>
          <w:p>
            <w:pPr>
              <w:spacing w:line="240" w:lineRule="auto"/>
              <w:ind w:firstLine="0" w:firstLineChars="0"/>
              <w:jc w:val="center"/>
              <w:rPr>
                <w:highlight w:val="none"/>
              </w:rPr>
            </w:pPr>
            <w:r>
              <w:rPr>
                <w:rFonts w:hint="eastAsia" w:eastAsia="宋体" w:cs="宋体"/>
                <w:color w:val="000000"/>
                <w:kern w:val="0"/>
                <w:sz w:val="20"/>
                <w:szCs w:val="20"/>
                <w:highlight w:val="none"/>
                <w:lang w:bidi="ar"/>
              </w:rPr>
              <w:t>巴楚县百合提林牧专业合作社</w:t>
            </w:r>
          </w:p>
        </w:tc>
        <w:tc>
          <w:tcPr>
            <w:tcW w:w="3175" w:type="dxa"/>
          </w:tcPr>
          <w:p>
            <w:pPr>
              <w:ind w:firstLine="420"/>
              <w:rPr>
                <w:highlight w:val="none"/>
              </w:rPr>
            </w:pPr>
            <w:r>
              <w:rPr>
                <w:rFonts w:hint="eastAsia"/>
                <w:highlight w:val="none"/>
              </w:rPr>
              <w:drawing>
                <wp:inline distT="0" distB="0" distL="114300" distR="114300">
                  <wp:extent cx="1812290" cy="1049655"/>
                  <wp:effectExtent l="0" t="0" r="1270" b="1905"/>
                  <wp:docPr id="5" name="图片 5" descr="百合提青储饲料收割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百合提青储饲料收割机 (2)"/>
                          <pic:cNvPicPr>
                            <a:picLocks noChangeAspect="1"/>
                          </pic:cNvPicPr>
                        </pic:nvPicPr>
                        <pic:blipFill>
                          <a:blip r:embed="rId19"/>
                          <a:stretch>
                            <a:fillRect/>
                          </a:stretch>
                        </pic:blipFill>
                        <pic:spPr>
                          <a:xfrm>
                            <a:off x="0" y="0"/>
                            <a:ext cx="1812290" cy="1049655"/>
                          </a:xfrm>
                          <a:prstGeom prst="rect">
                            <a:avLst/>
                          </a:prstGeom>
                        </pic:spPr>
                      </pic:pic>
                    </a:graphicData>
                  </a:graphic>
                </wp:inline>
              </w:drawing>
            </w:r>
          </w:p>
        </w:tc>
        <w:tc>
          <w:tcPr>
            <w:tcW w:w="2940" w:type="dxa"/>
          </w:tcPr>
          <w:p>
            <w:pPr>
              <w:ind w:firstLine="420"/>
              <w:jc w:val="right"/>
              <w:rPr>
                <w:highlight w:val="none"/>
              </w:rPr>
            </w:pPr>
            <w:r>
              <w:rPr>
                <w:rFonts w:hint="eastAsia"/>
                <w:highlight w:val="none"/>
              </w:rPr>
              <w:drawing>
                <wp:inline distT="0" distB="0" distL="114300" distR="114300">
                  <wp:extent cx="1541145" cy="1094105"/>
                  <wp:effectExtent l="0" t="0" r="8255" b="10795"/>
                  <wp:docPr id="3" name="图片 3" descr="百合提撒料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百合提撒料机"/>
                          <pic:cNvPicPr>
                            <a:picLocks noChangeAspect="1"/>
                          </pic:cNvPicPr>
                        </pic:nvPicPr>
                        <pic:blipFill>
                          <a:blip r:embed="rId20"/>
                          <a:stretch>
                            <a:fillRect/>
                          </a:stretch>
                        </pic:blipFill>
                        <pic:spPr>
                          <a:xfrm>
                            <a:off x="0" y="0"/>
                            <a:ext cx="1541145" cy="109410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trPr>
        <w:tc>
          <w:tcPr>
            <w:tcW w:w="899" w:type="dxa"/>
            <w:vAlign w:val="center"/>
          </w:tcPr>
          <w:p>
            <w:pPr>
              <w:spacing w:line="240" w:lineRule="auto"/>
              <w:ind w:firstLine="0" w:firstLineChars="0"/>
              <w:jc w:val="center"/>
              <w:rPr>
                <w:highlight w:val="none"/>
              </w:rPr>
            </w:pPr>
            <w:r>
              <w:rPr>
                <w:rFonts w:hint="eastAsia"/>
                <w:highlight w:val="none"/>
              </w:rPr>
              <w:t>3</w:t>
            </w:r>
          </w:p>
        </w:tc>
        <w:tc>
          <w:tcPr>
            <w:tcW w:w="1508" w:type="dxa"/>
            <w:vAlign w:val="center"/>
          </w:tcPr>
          <w:p>
            <w:pPr>
              <w:spacing w:line="240" w:lineRule="auto"/>
              <w:ind w:firstLine="0" w:firstLineChars="0"/>
              <w:jc w:val="center"/>
              <w:rPr>
                <w:highlight w:val="none"/>
              </w:rPr>
            </w:pPr>
            <w:r>
              <w:rPr>
                <w:rFonts w:hint="eastAsia" w:eastAsia="宋体" w:cs="宋体"/>
                <w:color w:val="000000"/>
                <w:kern w:val="0"/>
                <w:sz w:val="20"/>
                <w:szCs w:val="20"/>
                <w:highlight w:val="none"/>
                <w:lang w:bidi="ar"/>
              </w:rPr>
              <w:t>巴楚县昌盛故乡木材加工农民专业合作社</w:t>
            </w:r>
          </w:p>
        </w:tc>
        <w:tc>
          <w:tcPr>
            <w:tcW w:w="3175" w:type="dxa"/>
          </w:tcPr>
          <w:p>
            <w:pPr>
              <w:ind w:firstLine="420"/>
              <w:rPr>
                <w:highlight w:val="none"/>
              </w:rPr>
            </w:pPr>
            <w:r>
              <w:rPr>
                <w:rFonts w:hint="eastAsia"/>
                <w:highlight w:val="none"/>
              </w:rPr>
              <w:drawing>
                <wp:inline distT="0" distB="0" distL="114300" distR="114300">
                  <wp:extent cx="1729740" cy="1123315"/>
                  <wp:effectExtent l="0" t="0" r="7620" b="4445"/>
                  <wp:docPr id="7" name="图片 7" descr="昌盛挖掘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昌盛挖掘机"/>
                          <pic:cNvPicPr>
                            <a:picLocks noChangeAspect="1"/>
                          </pic:cNvPicPr>
                        </pic:nvPicPr>
                        <pic:blipFill>
                          <a:blip r:embed="rId21"/>
                          <a:stretch>
                            <a:fillRect/>
                          </a:stretch>
                        </pic:blipFill>
                        <pic:spPr>
                          <a:xfrm>
                            <a:off x="0" y="0"/>
                            <a:ext cx="1729740" cy="1123315"/>
                          </a:xfrm>
                          <a:prstGeom prst="rect">
                            <a:avLst/>
                          </a:prstGeom>
                        </pic:spPr>
                      </pic:pic>
                    </a:graphicData>
                  </a:graphic>
                </wp:inline>
              </w:drawing>
            </w:r>
          </w:p>
        </w:tc>
        <w:tc>
          <w:tcPr>
            <w:tcW w:w="2940" w:type="dxa"/>
          </w:tcPr>
          <w:p>
            <w:pPr>
              <w:ind w:firstLine="420"/>
              <w:jc w:val="right"/>
              <w:rPr>
                <w:highlight w:val="none"/>
              </w:rPr>
            </w:pPr>
            <w:r>
              <w:rPr>
                <w:rFonts w:hint="eastAsia"/>
                <w:highlight w:val="none"/>
              </w:rPr>
              <w:drawing>
                <wp:inline distT="0" distB="0" distL="114300" distR="114300">
                  <wp:extent cx="1528445" cy="1107440"/>
                  <wp:effectExtent l="0" t="0" r="8255" b="10160"/>
                  <wp:docPr id="8" name="图片 8" descr="昌盛挖掘机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昌盛挖掘机3"/>
                          <pic:cNvPicPr>
                            <a:picLocks noChangeAspect="1"/>
                          </pic:cNvPicPr>
                        </pic:nvPicPr>
                        <pic:blipFill>
                          <a:blip r:embed="rId22"/>
                          <a:stretch>
                            <a:fillRect/>
                          </a:stretch>
                        </pic:blipFill>
                        <pic:spPr>
                          <a:xfrm>
                            <a:off x="0" y="0"/>
                            <a:ext cx="1528445" cy="110744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9" w:type="dxa"/>
            <w:vAlign w:val="center"/>
          </w:tcPr>
          <w:p>
            <w:pPr>
              <w:spacing w:line="240" w:lineRule="auto"/>
              <w:ind w:firstLine="0" w:firstLineChars="0"/>
              <w:jc w:val="center"/>
              <w:rPr>
                <w:highlight w:val="none"/>
              </w:rPr>
            </w:pPr>
            <w:r>
              <w:rPr>
                <w:rFonts w:hint="eastAsia"/>
                <w:highlight w:val="none"/>
              </w:rPr>
              <w:t>4</w:t>
            </w:r>
          </w:p>
        </w:tc>
        <w:tc>
          <w:tcPr>
            <w:tcW w:w="1508" w:type="dxa"/>
            <w:vAlign w:val="center"/>
          </w:tcPr>
          <w:p>
            <w:pPr>
              <w:spacing w:line="240" w:lineRule="auto"/>
              <w:ind w:firstLine="0" w:firstLineChars="0"/>
              <w:jc w:val="center"/>
              <w:rPr>
                <w:highlight w:val="none"/>
              </w:rPr>
            </w:pPr>
            <w:r>
              <w:rPr>
                <w:rFonts w:hint="eastAsia" w:eastAsia="宋体" w:cs="宋体"/>
                <w:color w:val="000000"/>
                <w:kern w:val="0"/>
                <w:sz w:val="20"/>
                <w:szCs w:val="20"/>
                <w:highlight w:val="none"/>
                <w:lang w:bidi="ar"/>
              </w:rPr>
              <w:t>巴楚县达其博依水产养殖专业合作社</w:t>
            </w:r>
          </w:p>
        </w:tc>
        <w:tc>
          <w:tcPr>
            <w:tcW w:w="3175" w:type="dxa"/>
          </w:tcPr>
          <w:p>
            <w:pPr>
              <w:ind w:firstLine="420"/>
              <w:rPr>
                <w:highlight w:val="none"/>
              </w:rPr>
            </w:pPr>
            <w:r>
              <w:rPr>
                <w:rFonts w:hint="eastAsia"/>
                <w:highlight w:val="none"/>
              </w:rPr>
              <w:drawing>
                <wp:inline distT="0" distB="0" distL="114300" distR="114300">
                  <wp:extent cx="1994535" cy="1121410"/>
                  <wp:effectExtent l="0" t="0" r="1905" b="6350"/>
                  <wp:docPr id="9" name="图片 9" descr="微信图片_20240710174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微信图片_20240710174103"/>
                          <pic:cNvPicPr>
                            <a:picLocks noChangeAspect="1"/>
                          </pic:cNvPicPr>
                        </pic:nvPicPr>
                        <pic:blipFill>
                          <a:blip r:embed="rId23"/>
                          <a:stretch>
                            <a:fillRect/>
                          </a:stretch>
                        </pic:blipFill>
                        <pic:spPr>
                          <a:xfrm>
                            <a:off x="0" y="0"/>
                            <a:ext cx="1994535" cy="1121410"/>
                          </a:xfrm>
                          <a:prstGeom prst="rect">
                            <a:avLst/>
                          </a:prstGeom>
                        </pic:spPr>
                      </pic:pic>
                    </a:graphicData>
                  </a:graphic>
                </wp:inline>
              </w:drawing>
            </w:r>
          </w:p>
        </w:tc>
        <w:tc>
          <w:tcPr>
            <w:tcW w:w="2940" w:type="dxa"/>
          </w:tcPr>
          <w:p>
            <w:pPr>
              <w:ind w:firstLine="420"/>
              <w:rPr>
                <w:highlight w:val="none"/>
              </w:rPr>
            </w:pPr>
            <w:r>
              <w:rPr>
                <w:rFonts w:hint="eastAsia"/>
                <w:highlight w:val="none"/>
              </w:rPr>
              <w:drawing>
                <wp:inline distT="0" distB="0" distL="114300" distR="114300">
                  <wp:extent cx="1517015" cy="1100455"/>
                  <wp:effectExtent l="0" t="0" r="6985" b="4445"/>
                  <wp:docPr id="10" name="图片 10" descr="微信图片_20240710182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微信图片_20240710182311"/>
                          <pic:cNvPicPr>
                            <a:picLocks noChangeAspect="1"/>
                          </pic:cNvPicPr>
                        </pic:nvPicPr>
                        <pic:blipFill>
                          <a:blip r:embed="rId24"/>
                          <a:stretch>
                            <a:fillRect/>
                          </a:stretch>
                        </pic:blipFill>
                        <pic:spPr>
                          <a:xfrm>
                            <a:off x="0" y="0"/>
                            <a:ext cx="1517015" cy="110045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899" w:type="dxa"/>
            <w:vAlign w:val="center"/>
          </w:tcPr>
          <w:p>
            <w:pPr>
              <w:spacing w:line="240" w:lineRule="auto"/>
              <w:ind w:firstLine="0" w:firstLineChars="0"/>
              <w:jc w:val="center"/>
              <w:rPr>
                <w:highlight w:val="none"/>
              </w:rPr>
            </w:pPr>
            <w:r>
              <w:rPr>
                <w:rFonts w:hint="eastAsia"/>
                <w:highlight w:val="none"/>
              </w:rPr>
              <w:t>5</w:t>
            </w:r>
          </w:p>
        </w:tc>
        <w:tc>
          <w:tcPr>
            <w:tcW w:w="1508" w:type="dxa"/>
            <w:vAlign w:val="center"/>
          </w:tcPr>
          <w:p>
            <w:pPr>
              <w:spacing w:line="240" w:lineRule="auto"/>
              <w:ind w:firstLine="0" w:firstLineChars="0"/>
              <w:jc w:val="center"/>
              <w:rPr>
                <w:highlight w:val="none"/>
              </w:rPr>
            </w:pPr>
            <w:r>
              <w:rPr>
                <w:rFonts w:hint="eastAsia" w:eastAsia="宋体" w:cs="宋体"/>
                <w:color w:val="000000"/>
                <w:kern w:val="0"/>
                <w:sz w:val="20"/>
                <w:szCs w:val="20"/>
                <w:highlight w:val="none"/>
                <w:lang w:bidi="ar"/>
              </w:rPr>
              <w:t>巴楚县金叶子养殖专业合作社</w:t>
            </w:r>
          </w:p>
        </w:tc>
        <w:tc>
          <w:tcPr>
            <w:tcW w:w="3175" w:type="dxa"/>
          </w:tcPr>
          <w:p>
            <w:pPr>
              <w:ind w:firstLine="420"/>
              <w:rPr>
                <w:highlight w:val="none"/>
              </w:rPr>
            </w:pPr>
            <w:r>
              <w:rPr>
                <w:rFonts w:hint="eastAsia"/>
                <w:highlight w:val="none"/>
              </w:rPr>
              <w:drawing>
                <wp:inline distT="0" distB="0" distL="114300" distR="114300">
                  <wp:extent cx="1824355" cy="1242060"/>
                  <wp:effectExtent l="0" t="0" r="4445" b="7620"/>
                  <wp:docPr id="11" name="图片 11" descr="撒料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撒料车"/>
                          <pic:cNvPicPr>
                            <a:picLocks noChangeAspect="1"/>
                          </pic:cNvPicPr>
                        </pic:nvPicPr>
                        <pic:blipFill>
                          <a:blip r:embed="rId25"/>
                          <a:stretch>
                            <a:fillRect/>
                          </a:stretch>
                        </pic:blipFill>
                        <pic:spPr>
                          <a:xfrm>
                            <a:off x="0" y="0"/>
                            <a:ext cx="1824355" cy="1242060"/>
                          </a:xfrm>
                          <a:prstGeom prst="rect">
                            <a:avLst/>
                          </a:prstGeom>
                        </pic:spPr>
                      </pic:pic>
                    </a:graphicData>
                  </a:graphic>
                </wp:inline>
              </w:drawing>
            </w:r>
          </w:p>
        </w:tc>
        <w:tc>
          <w:tcPr>
            <w:tcW w:w="2940" w:type="dxa"/>
          </w:tcPr>
          <w:p>
            <w:pPr>
              <w:ind w:firstLine="420"/>
              <w:rPr>
                <w:highlight w:val="none"/>
              </w:rPr>
            </w:pPr>
            <w:r>
              <w:rPr>
                <w:rFonts w:hint="eastAsia"/>
                <w:highlight w:val="none"/>
              </w:rPr>
              <w:drawing>
                <wp:inline distT="0" distB="0" distL="114300" distR="114300">
                  <wp:extent cx="1546225" cy="1229995"/>
                  <wp:effectExtent l="0" t="0" r="3175" b="1905"/>
                  <wp:docPr id="16" name="图片 16" descr="饲料搅拌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饲料搅拌机"/>
                          <pic:cNvPicPr>
                            <a:picLocks noChangeAspect="1"/>
                          </pic:cNvPicPr>
                        </pic:nvPicPr>
                        <pic:blipFill>
                          <a:blip r:embed="rId26"/>
                          <a:stretch>
                            <a:fillRect/>
                          </a:stretch>
                        </pic:blipFill>
                        <pic:spPr>
                          <a:xfrm>
                            <a:off x="0" y="0"/>
                            <a:ext cx="1546225" cy="122999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9" w:type="dxa"/>
            <w:vAlign w:val="center"/>
          </w:tcPr>
          <w:p>
            <w:pPr>
              <w:spacing w:line="240" w:lineRule="auto"/>
              <w:ind w:firstLine="0" w:firstLineChars="0"/>
              <w:jc w:val="center"/>
              <w:rPr>
                <w:highlight w:val="none"/>
              </w:rPr>
            </w:pPr>
            <w:r>
              <w:rPr>
                <w:rFonts w:hint="eastAsia"/>
                <w:highlight w:val="none"/>
              </w:rPr>
              <w:t>6</w:t>
            </w:r>
          </w:p>
        </w:tc>
        <w:tc>
          <w:tcPr>
            <w:tcW w:w="1508" w:type="dxa"/>
            <w:vAlign w:val="center"/>
          </w:tcPr>
          <w:p>
            <w:pPr>
              <w:spacing w:line="240" w:lineRule="auto"/>
              <w:ind w:firstLine="0" w:firstLineChars="0"/>
              <w:jc w:val="center"/>
              <w:rPr>
                <w:highlight w:val="none"/>
              </w:rPr>
            </w:pPr>
            <w:r>
              <w:rPr>
                <w:rFonts w:hint="eastAsia" w:eastAsia="宋体" w:cs="宋体"/>
                <w:color w:val="000000"/>
                <w:kern w:val="0"/>
                <w:sz w:val="20"/>
                <w:szCs w:val="20"/>
                <w:highlight w:val="none"/>
                <w:lang w:bidi="ar"/>
              </w:rPr>
              <w:t>巴楚县绿园家庭农场</w:t>
            </w:r>
          </w:p>
        </w:tc>
        <w:tc>
          <w:tcPr>
            <w:tcW w:w="3175" w:type="dxa"/>
          </w:tcPr>
          <w:p>
            <w:pPr>
              <w:ind w:firstLine="420"/>
              <w:rPr>
                <w:highlight w:val="none"/>
              </w:rPr>
            </w:pPr>
            <w:r>
              <w:rPr>
                <w:rFonts w:hint="eastAsia"/>
                <w:highlight w:val="none"/>
              </w:rPr>
              <w:drawing>
                <wp:inline distT="0" distB="0" distL="114300" distR="114300">
                  <wp:extent cx="1681480" cy="1310005"/>
                  <wp:effectExtent l="0" t="0" r="7620" b="10795"/>
                  <wp:docPr id="13" name="图片 13" descr="挖掘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挖掘机1"/>
                          <pic:cNvPicPr>
                            <a:picLocks noChangeAspect="1"/>
                          </pic:cNvPicPr>
                        </pic:nvPicPr>
                        <pic:blipFill>
                          <a:blip r:embed="rId27"/>
                          <a:stretch>
                            <a:fillRect/>
                          </a:stretch>
                        </pic:blipFill>
                        <pic:spPr>
                          <a:xfrm>
                            <a:off x="0" y="0"/>
                            <a:ext cx="1681480" cy="1310005"/>
                          </a:xfrm>
                          <a:prstGeom prst="rect">
                            <a:avLst/>
                          </a:prstGeom>
                        </pic:spPr>
                      </pic:pic>
                    </a:graphicData>
                  </a:graphic>
                </wp:inline>
              </w:drawing>
            </w:r>
          </w:p>
        </w:tc>
        <w:tc>
          <w:tcPr>
            <w:tcW w:w="2940" w:type="dxa"/>
          </w:tcPr>
          <w:p>
            <w:pPr>
              <w:ind w:firstLine="420"/>
              <w:rPr>
                <w:highlight w:val="none"/>
              </w:rPr>
            </w:pPr>
            <w:r>
              <w:rPr>
                <w:rFonts w:hint="eastAsia"/>
                <w:highlight w:val="none"/>
              </w:rPr>
              <w:drawing>
                <wp:inline distT="0" distB="0" distL="114300" distR="114300">
                  <wp:extent cx="1518285" cy="1332865"/>
                  <wp:effectExtent l="0" t="0" r="5715" b="635"/>
                  <wp:docPr id="14" name="图片 14" descr="微信图片_20240710185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微信图片_20240710185327"/>
                          <pic:cNvPicPr>
                            <a:picLocks noChangeAspect="1"/>
                          </pic:cNvPicPr>
                        </pic:nvPicPr>
                        <pic:blipFill>
                          <a:blip r:embed="rId28"/>
                          <a:stretch>
                            <a:fillRect/>
                          </a:stretch>
                        </pic:blipFill>
                        <pic:spPr>
                          <a:xfrm>
                            <a:off x="0" y="0"/>
                            <a:ext cx="1518285" cy="133286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9" w:type="dxa"/>
            <w:vAlign w:val="center"/>
          </w:tcPr>
          <w:p>
            <w:pPr>
              <w:spacing w:line="240" w:lineRule="auto"/>
              <w:ind w:firstLine="0" w:firstLineChars="0"/>
              <w:jc w:val="center"/>
              <w:rPr>
                <w:highlight w:val="none"/>
              </w:rPr>
            </w:pPr>
            <w:r>
              <w:rPr>
                <w:rFonts w:hint="eastAsia"/>
                <w:highlight w:val="none"/>
              </w:rPr>
              <w:t>7</w:t>
            </w:r>
          </w:p>
        </w:tc>
        <w:tc>
          <w:tcPr>
            <w:tcW w:w="1508" w:type="dxa"/>
            <w:vAlign w:val="center"/>
          </w:tcPr>
          <w:p>
            <w:pPr>
              <w:spacing w:line="240" w:lineRule="auto"/>
              <w:ind w:firstLine="0" w:firstLineChars="0"/>
              <w:jc w:val="center"/>
              <w:rPr>
                <w:highlight w:val="none"/>
              </w:rPr>
            </w:pPr>
            <w:r>
              <w:rPr>
                <w:rFonts w:hint="eastAsia" w:eastAsia="宋体" w:cs="宋体"/>
                <w:color w:val="000000"/>
                <w:kern w:val="0"/>
                <w:sz w:val="20"/>
                <w:szCs w:val="20"/>
                <w:highlight w:val="none"/>
                <w:lang w:bidi="ar"/>
              </w:rPr>
              <w:t>巴楚县平民农业专业合作社</w:t>
            </w:r>
          </w:p>
        </w:tc>
        <w:tc>
          <w:tcPr>
            <w:tcW w:w="3175" w:type="dxa"/>
          </w:tcPr>
          <w:p>
            <w:pPr>
              <w:ind w:firstLine="420"/>
              <w:rPr>
                <w:highlight w:val="none"/>
              </w:rPr>
            </w:pPr>
            <w:r>
              <w:rPr>
                <w:rFonts w:hint="eastAsia"/>
                <w:highlight w:val="none"/>
              </w:rPr>
              <w:drawing>
                <wp:inline distT="0" distB="0" distL="114300" distR="114300">
                  <wp:extent cx="1871345" cy="1322705"/>
                  <wp:effectExtent l="0" t="0" r="3175" b="3175"/>
                  <wp:docPr id="15" name="图片 15" descr="小型农用汽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小型农用汽车"/>
                          <pic:cNvPicPr>
                            <a:picLocks noChangeAspect="1"/>
                          </pic:cNvPicPr>
                        </pic:nvPicPr>
                        <pic:blipFill>
                          <a:blip r:embed="rId29"/>
                          <a:stretch>
                            <a:fillRect/>
                          </a:stretch>
                        </pic:blipFill>
                        <pic:spPr>
                          <a:xfrm>
                            <a:off x="0" y="0"/>
                            <a:ext cx="1871345" cy="1322705"/>
                          </a:xfrm>
                          <a:prstGeom prst="rect">
                            <a:avLst/>
                          </a:prstGeom>
                        </pic:spPr>
                      </pic:pic>
                    </a:graphicData>
                  </a:graphic>
                </wp:inline>
              </w:drawing>
            </w:r>
          </w:p>
        </w:tc>
        <w:tc>
          <w:tcPr>
            <w:tcW w:w="2940" w:type="dxa"/>
          </w:tcPr>
          <w:p>
            <w:pPr>
              <w:ind w:firstLine="420"/>
              <w:rPr>
                <w:highlight w:val="none"/>
              </w:rPr>
            </w:pPr>
            <w:r>
              <w:rPr>
                <w:rFonts w:hint="eastAsia"/>
                <w:highlight w:val="none"/>
              </w:rPr>
              <w:drawing>
                <wp:inline distT="0" distB="0" distL="114300" distR="114300">
                  <wp:extent cx="2192655" cy="1270635"/>
                  <wp:effectExtent l="0" t="0" r="1905" b="9525"/>
                  <wp:docPr id="23" name="图片 23" descr="小型农用汽车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小型农用汽车3"/>
                          <pic:cNvPicPr>
                            <a:picLocks noChangeAspect="1"/>
                          </pic:cNvPicPr>
                        </pic:nvPicPr>
                        <pic:blipFill>
                          <a:blip r:embed="rId30"/>
                          <a:stretch>
                            <a:fillRect/>
                          </a:stretch>
                        </pic:blipFill>
                        <pic:spPr>
                          <a:xfrm>
                            <a:off x="0" y="0"/>
                            <a:ext cx="2192655" cy="127063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9" w:type="dxa"/>
            <w:vAlign w:val="center"/>
          </w:tcPr>
          <w:p>
            <w:pPr>
              <w:spacing w:line="240" w:lineRule="auto"/>
              <w:ind w:firstLine="0" w:firstLineChars="0"/>
              <w:jc w:val="center"/>
              <w:rPr>
                <w:highlight w:val="none"/>
              </w:rPr>
            </w:pPr>
            <w:r>
              <w:rPr>
                <w:rFonts w:hint="eastAsia"/>
                <w:highlight w:val="none"/>
              </w:rPr>
              <w:t>8</w:t>
            </w:r>
          </w:p>
        </w:tc>
        <w:tc>
          <w:tcPr>
            <w:tcW w:w="1508" w:type="dxa"/>
            <w:vAlign w:val="center"/>
          </w:tcPr>
          <w:p>
            <w:pPr>
              <w:spacing w:line="240" w:lineRule="auto"/>
              <w:ind w:firstLine="0" w:firstLineChars="0"/>
              <w:jc w:val="center"/>
              <w:rPr>
                <w:highlight w:val="none"/>
              </w:rPr>
            </w:pPr>
            <w:r>
              <w:rPr>
                <w:rFonts w:hint="eastAsia" w:eastAsia="宋体" w:cs="宋体"/>
                <w:color w:val="000000"/>
                <w:kern w:val="0"/>
                <w:sz w:val="20"/>
                <w:szCs w:val="20"/>
                <w:highlight w:val="none"/>
                <w:lang w:bidi="ar"/>
              </w:rPr>
              <w:t>巴楚县升华农场</w:t>
            </w:r>
          </w:p>
        </w:tc>
        <w:tc>
          <w:tcPr>
            <w:tcW w:w="3175" w:type="dxa"/>
          </w:tcPr>
          <w:p>
            <w:pPr>
              <w:ind w:firstLine="420"/>
              <w:rPr>
                <w:highlight w:val="none"/>
              </w:rPr>
            </w:pPr>
            <w:r>
              <w:rPr>
                <w:rFonts w:hint="eastAsia"/>
                <w:highlight w:val="none"/>
              </w:rPr>
              <w:drawing>
                <wp:inline distT="0" distB="0" distL="114300" distR="114300">
                  <wp:extent cx="1531620" cy="1296035"/>
                  <wp:effectExtent l="0" t="0" r="7620" b="14605"/>
                  <wp:docPr id="17" name="图片 17" descr="犁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犁子"/>
                          <pic:cNvPicPr>
                            <a:picLocks noChangeAspect="1"/>
                          </pic:cNvPicPr>
                        </pic:nvPicPr>
                        <pic:blipFill>
                          <a:blip r:embed="rId31"/>
                          <a:stretch>
                            <a:fillRect/>
                          </a:stretch>
                        </pic:blipFill>
                        <pic:spPr>
                          <a:xfrm>
                            <a:off x="0" y="0"/>
                            <a:ext cx="1531620" cy="1296035"/>
                          </a:xfrm>
                          <a:prstGeom prst="rect">
                            <a:avLst/>
                          </a:prstGeom>
                        </pic:spPr>
                      </pic:pic>
                    </a:graphicData>
                  </a:graphic>
                </wp:inline>
              </w:drawing>
            </w:r>
          </w:p>
        </w:tc>
        <w:tc>
          <w:tcPr>
            <w:tcW w:w="2940" w:type="dxa"/>
          </w:tcPr>
          <w:p>
            <w:pPr>
              <w:ind w:firstLine="420"/>
              <w:rPr>
                <w:highlight w:val="none"/>
              </w:rPr>
            </w:pPr>
            <w:r>
              <w:rPr>
                <w:rFonts w:hint="eastAsia"/>
                <w:highlight w:val="none"/>
              </w:rPr>
              <w:drawing>
                <wp:inline distT="0" distB="0" distL="114300" distR="114300">
                  <wp:extent cx="2063750" cy="1219200"/>
                  <wp:effectExtent l="0" t="0" r="8890" b="0"/>
                  <wp:docPr id="18" name="图片 18" descr="拖拉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拖拉机1"/>
                          <pic:cNvPicPr>
                            <a:picLocks noChangeAspect="1"/>
                          </pic:cNvPicPr>
                        </pic:nvPicPr>
                        <pic:blipFill>
                          <a:blip r:embed="rId32"/>
                          <a:stretch>
                            <a:fillRect/>
                          </a:stretch>
                        </pic:blipFill>
                        <pic:spPr>
                          <a:xfrm>
                            <a:off x="0" y="0"/>
                            <a:ext cx="2063750" cy="121920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9" w:type="dxa"/>
            <w:vAlign w:val="center"/>
          </w:tcPr>
          <w:p>
            <w:pPr>
              <w:spacing w:line="240" w:lineRule="auto"/>
              <w:ind w:firstLine="0" w:firstLineChars="0"/>
              <w:jc w:val="center"/>
              <w:rPr>
                <w:highlight w:val="none"/>
              </w:rPr>
            </w:pPr>
            <w:r>
              <w:rPr>
                <w:rFonts w:hint="eastAsia"/>
                <w:highlight w:val="none"/>
              </w:rPr>
              <w:t>9</w:t>
            </w:r>
          </w:p>
        </w:tc>
        <w:tc>
          <w:tcPr>
            <w:tcW w:w="1508" w:type="dxa"/>
            <w:vAlign w:val="center"/>
          </w:tcPr>
          <w:p>
            <w:pPr>
              <w:spacing w:line="240" w:lineRule="auto"/>
              <w:ind w:firstLine="0" w:firstLineChars="0"/>
              <w:jc w:val="center"/>
              <w:rPr>
                <w:highlight w:val="none"/>
              </w:rPr>
            </w:pPr>
            <w:r>
              <w:rPr>
                <w:rFonts w:hint="eastAsia" w:eastAsia="宋体" w:cs="宋体"/>
                <w:color w:val="000000"/>
                <w:kern w:val="0"/>
                <w:sz w:val="20"/>
                <w:szCs w:val="20"/>
                <w:highlight w:val="none"/>
                <w:lang w:bidi="ar"/>
              </w:rPr>
              <w:t>巴楚县玉赛因农业专业合作社</w:t>
            </w:r>
          </w:p>
        </w:tc>
        <w:tc>
          <w:tcPr>
            <w:tcW w:w="3175" w:type="dxa"/>
          </w:tcPr>
          <w:p>
            <w:pPr>
              <w:ind w:firstLine="420"/>
              <w:rPr>
                <w:highlight w:val="none"/>
              </w:rPr>
            </w:pPr>
            <w:r>
              <w:rPr>
                <w:rFonts w:hint="eastAsia"/>
                <w:highlight w:val="none"/>
              </w:rPr>
              <w:drawing>
                <wp:inline distT="0" distB="0" distL="114300" distR="114300">
                  <wp:extent cx="2584450" cy="1529080"/>
                  <wp:effectExtent l="0" t="0" r="6350" b="10160"/>
                  <wp:docPr id="28" name="图片 28" descr="玉米青储饲料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玉米青储饲料机2"/>
                          <pic:cNvPicPr>
                            <a:picLocks noChangeAspect="1"/>
                          </pic:cNvPicPr>
                        </pic:nvPicPr>
                        <pic:blipFill>
                          <a:blip r:embed="rId33"/>
                          <a:stretch>
                            <a:fillRect/>
                          </a:stretch>
                        </pic:blipFill>
                        <pic:spPr>
                          <a:xfrm>
                            <a:off x="0" y="0"/>
                            <a:ext cx="2584450" cy="1529080"/>
                          </a:xfrm>
                          <a:prstGeom prst="rect">
                            <a:avLst/>
                          </a:prstGeom>
                        </pic:spPr>
                      </pic:pic>
                    </a:graphicData>
                  </a:graphic>
                </wp:inline>
              </w:drawing>
            </w:r>
          </w:p>
        </w:tc>
        <w:tc>
          <w:tcPr>
            <w:tcW w:w="2940" w:type="dxa"/>
          </w:tcPr>
          <w:p>
            <w:pPr>
              <w:ind w:firstLine="420"/>
              <w:rPr>
                <w:highlight w:val="none"/>
              </w:rPr>
            </w:pPr>
            <w:r>
              <w:rPr>
                <w:rFonts w:hint="eastAsia"/>
                <w:highlight w:val="none"/>
              </w:rPr>
              <w:drawing>
                <wp:inline distT="0" distB="0" distL="114300" distR="114300">
                  <wp:extent cx="2327910" cy="1541145"/>
                  <wp:effectExtent l="0" t="0" r="3810" b="13335"/>
                  <wp:docPr id="20" name="图片 20" descr="玉米青储饲料机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玉米青储饲料机6"/>
                          <pic:cNvPicPr>
                            <a:picLocks noChangeAspect="1"/>
                          </pic:cNvPicPr>
                        </pic:nvPicPr>
                        <pic:blipFill>
                          <a:blip r:embed="rId34"/>
                          <a:stretch>
                            <a:fillRect/>
                          </a:stretch>
                        </pic:blipFill>
                        <pic:spPr>
                          <a:xfrm>
                            <a:off x="0" y="0"/>
                            <a:ext cx="2327910" cy="1541145"/>
                          </a:xfrm>
                          <a:prstGeom prst="rect">
                            <a:avLst/>
                          </a:prstGeom>
                        </pic:spPr>
                      </pic:pic>
                    </a:graphicData>
                  </a:graphic>
                </wp:inline>
              </w:drawing>
            </w:r>
          </w:p>
        </w:tc>
      </w:tr>
    </w:tbl>
    <w:p>
      <w:pPr>
        <w:ind w:firstLine="0" w:firstLineChars="0"/>
        <w:rPr>
          <w:highlight w:val="none"/>
        </w:rPr>
      </w:pPr>
      <w:r>
        <w:rPr>
          <w:highlight w:val="none"/>
        </w:rPr>
        <w:br w:type="page"/>
      </w:r>
    </w:p>
    <w:p>
      <w:pPr>
        <w:pStyle w:val="2"/>
        <w:ind w:firstLine="0" w:firstLineChars="0"/>
        <w:rPr>
          <w:highlight w:val="none"/>
        </w:rPr>
      </w:pPr>
      <w:bookmarkStart w:id="259" w:name="_Toc12827"/>
      <w:bookmarkStart w:id="260" w:name="_Toc22915"/>
      <w:bookmarkStart w:id="261" w:name="_Toc20431"/>
      <w:bookmarkStart w:id="262" w:name="_Toc27520"/>
      <w:bookmarkStart w:id="263" w:name="_Toc534"/>
      <w:bookmarkStart w:id="264" w:name="_Toc647"/>
      <w:bookmarkStart w:id="265" w:name="_Toc26263"/>
      <w:r>
        <w:rPr>
          <w:highlight w:val="none"/>
        </w:rPr>
        <w:t>附件5：</w:t>
      </w:r>
      <w:bookmarkEnd w:id="259"/>
      <w:r>
        <w:rPr>
          <w:highlight w:val="none"/>
        </w:rPr>
        <w:t>绩效评价</w:t>
      </w:r>
      <w:r>
        <w:rPr>
          <w:rFonts w:hint="eastAsia"/>
          <w:highlight w:val="none"/>
        </w:rPr>
        <w:t>工作沟通</w:t>
      </w:r>
      <w:r>
        <w:rPr>
          <w:highlight w:val="none"/>
        </w:rPr>
        <w:t>反馈</w:t>
      </w:r>
      <w:r>
        <w:rPr>
          <w:rFonts w:hint="eastAsia"/>
          <w:highlight w:val="none"/>
        </w:rPr>
        <w:t>结果</w:t>
      </w:r>
      <w:bookmarkEnd w:id="260"/>
      <w:bookmarkEnd w:id="261"/>
      <w:bookmarkEnd w:id="262"/>
      <w:bookmarkEnd w:id="263"/>
      <w:bookmarkEnd w:id="264"/>
      <w:bookmarkEnd w:id="265"/>
    </w:p>
    <w:p>
      <w:pPr>
        <w:ind w:firstLine="0" w:firstLineChars="0"/>
        <w:jc w:val="center"/>
        <w:rPr>
          <w:rFonts w:eastAsia="黑体"/>
          <w:highlight w:val="none"/>
        </w:rPr>
      </w:pPr>
      <w:r>
        <w:rPr>
          <w:rFonts w:hint="eastAsia" w:eastAsia="黑体"/>
          <w:highlight w:val="none"/>
        </w:rPr>
        <w:drawing>
          <wp:inline distT="0" distB="0" distL="114300" distR="114300">
            <wp:extent cx="6033770" cy="4759960"/>
            <wp:effectExtent l="0" t="0" r="10160" b="1270"/>
            <wp:docPr id="1" name="图片 1" descr="意见反馈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意见反馈表"/>
                    <pic:cNvPicPr>
                      <a:picLocks noChangeAspect="1"/>
                    </pic:cNvPicPr>
                  </pic:nvPicPr>
                  <pic:blipFill>
                    <a:blip r:embed="rId35"/>
                    <a:stretch>
                      <a:fillRect/>
                    </a:stretch>
                  </pic:blipFill>
                  <pic:spPr>
                    <a:xfrm rot="5400000">
                      <a:off x="0" y="0"/>
                      <a:ext cx="6033770" cy="4759960"/>
                    </a:xfrm>
                    <a:prstGeom prst="rect">
                      <a:avLst/>
                    </a:prstGeom>
                  </pic:spPr>
                </pic:pic>
              </a:graphicData>
            </a:graphic>
          </wp:inline>
        </w:drawing>
      </w:r>
    </w:p>
    <w:p>
      <w:pPr>
        <w:ind w:firstLine="0" w:firstLineChars="0"/>
        <w:jc w:val="center"/>
        <w:rPr>
          <w:rFonts w:eastAsia="黑体"/>
          <w:highlight w:val="none"/>
        </w:rPr>
      </w:pPr>
    </w:p>
    <w:sectPr>
      <w:pgSz w:w="11906" w:h="16838"/>
      <w:pgMar w:top="1440" w:right="1800" w:bottom="1440" w:left="1800" w:header="851" w:footer="90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EF59A10-079A-4728-80DB-4192583FAEA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等线">
    <w:panose1 w:val="02010600030101010101"/>
    <w:charset w:val="86"/>
    <w:family w:val="auto"/>
    <w:pitch w:val="default"/>
    <w:sig w:usb0="00000000" w:usb1="00000000" w:usb2="00000000" w:usb3="00000000" w:csb0="00000000" w:csb1="00000000"/>
    <w:embedRegular r:id="rId2" w:fontKey="{5A1E2D1A-6DEE-4367-B0F4-41CFBBD832C5}"/>
  </w:font>
  <w:font w:name="方正仿宋_GB2312">
    <w:panose1 w:val="02000000000000000000"/>
    <w:charset w:val="86"/>
    <w:family w:val="auto"/>
    <w:pitch w:val="default"/>
    <w:sig w:usb0="00000000" w:usb1="00000000" w:usb2="00000000" w:usb3="00000000" w:csb0="00000000" w:csb1="00000000"/>
    <w:embedRegular r:id="rId3" w:fontKey="{441325AF-9BF6-4FDC-A494-034C77218C46}"/>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enter" w:pos="4439"/>
        <w:tab w:val="right" w:pos="8999"/>
      </w:tabs>
      <w:ind w:firstLine="360"/>
    </w:pPr>
    <w:r>
      <w:rPr>
        <w:rFonts w:hint="eastAsia"/>
      </w:rPr>
      <w:tab/>
    </w:r>
    <w:r>
      <w:rPr>
        <w:rFonts w:hint="eastAsia"/>
      </w:rPr>
      <w:tab/>
    </w:r>
    <w:r>
      <w:rPr>
        <w:rFonts w:hint="eastAsia"/>
      </w:rPr>
      <w:tab/>
    </w:r>
    <w:r>
      <w:rPr>
        <w:rFonts w:hint="eastAsia"/>
      </w:rPr>
      <w:tab/>
    </w:r>
  </w:p>
  <w:p>
    <w:pPr>
      <w:pStyle w:val="12"/>
      <w:ind w:right="72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right"/>
    </w:pPr>
    <w:r>
      <w:rPr>
        <w:sz w:val="18"/>
      </w:rPr>
      <mc:AlternateContent>
        <mc:Choice Requires="wps">
          <w:drawing>
            <wp:anchor distT="0" distB="0" distL="114300" distR="114300" simplePos="0" relativeHeight="251664384" behindDoc="0" locked="0" layoutInCell="1" allowOverlap="1">
              <wp:simplePos x="0" y="0"/>
              <wp:positionH relativeFrom="margin">
                <wp:posOffset>2464435</wp:posOffset>
              </wp:positionH>
              <wp:positionV relativeFrom="paragraph">
                <wp:posOffset>0</wp:posOffset>
              </wp:positionV>
              <wp:extent cx="348615"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34861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color w:val="auto"/>
                            </w:rPr>
                          </w:pPr>
                          <w:r>
                            <w:rPr>
                              <w:color w:val="auto"/>
                            </w:rPr>
                            <w:fldChar w:fldCharType="begin"/>
                          </w:r>
                          <w:r>
                            <w:rPr>
                              <w:color w:val="auto"/>
                            </w:rPr>
                            <w:instrText xml:space="preserve"> PAGE  \* MERGEFORMAT </w:instrText>
                          </w:r>
                          <w:r>
                            <w:rPr>
                              <w:color w:val="auto"/>
                            </w:rPr>
                            <w:fldChar w:fldCharType="separate"/>
                          </w:r>
                          <w:r>
                            <w:rPr>
                              <w:color w:val="auto"/>
                            </w:rPr>
                            <w:t>1</w:t>
                          </w:r>
                          <w:r>
                            <w:rPr>
                              <w:color w:val="auto"/>
                            </w:rPr>
                            <w:fldChar w:fldCharType="end"/>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94.05pt;margin-top:0pt;height:144pt;width:27.45pt;mso-position-horizontal-relative:margin;z-index:251664384;mso-width-relative:page;mso-height-relative:page;" filled="f" stroked="f" coordsize="21600,21600" o:gfxdata="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T6fhy9cAAAAI&#10;AQAADwAAAAAAAAABACAAAAAiAAAAZHJzL2Rvd25yZXYueG1sUEsBAhQAFAAAAAgAh07iQPO3j5wd&#10;AgAAFAQAAA4AAAAAAAAAAQAgAAAAJgEAAGRycy9lMm9Eb2MueG1sUEsFBgAAAAAGAAYAWQEAALUF&#10;AAAAAA==&#10;">
              <v:fill on="f" focussize="0,0"/>
              <v:stroke on="f" weight="0.5pt"/>
              <v:imagedata o:title=""/>
              <o:lock v:ext="edit" aspectratio="f"/>
              <v:textbox inset="0mm,0mm,0mm,0mm" style="mso-fit-shape-to-text:t;">
                <w:txbxContent>
                  <w:p>
                    <w:pPr>
                      <w:pStyle w:val="12"/>
                      <w:rPr>
                        <w:color w:val="auto"/>
                      </w:rPr>
                    </w:pPr>
                    <w:r>
                      <w:rPr>
                        <w:color w:val="auto"/>
                      </w:rPr>
                      <w:fldChar w:fldCharType="begin"/>
                    </w:r>
                    <w:r>
                      <w:rPr>
                        <w:color w:val="auto"/>
                      </w:rPr>
                      <w:instrText xml:space="preserve"> PAGE  \* MERGEFORMAT </w:instrText>
                    </w:r>
                    <w:r>
                      <w:rPr>
                        <w:color w:val="auto"/>
                      </w:rPr>
                      <w:fldChar w:fldCharType="separate"/>
                    </w:r>
                    <w:r>
                      <w:rPr>
                        <w:color w:val="auto"/>
                      </w:rPr>
                      <w:t>1</w:t>
                    </w:r>
                    <w:r>
                      <w:rPr>
                        <w:color w:val="auto"/>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spacing w:line="240" w:lineRule="auto"/>
      <w:ind w:firstLine="0" w:firstLineChars="0"/>
      <w:jc w:val="center"/>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spacing w:line="240" w:lineRule="auto"/>
                            <w:ind w:firstLine="0" w:firstLineChars="0"/>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IMlA8PAgAACQ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OIMlA8PAgAACQQAAA4AAAAAAAAAAQAgAAAA&#10;HwEAAGRycy9lMm9Eb2MueG1sUEsFBgAAAAAGAAYAWQEAAKAFAAAAAA==&#10;">
              <v:fill on="f" focussize="0,0"/>
              <v:stroke on="f" weight="0.5pt"/>
              <v:imagedata o:title=""/>
              <o:lock v:ext="edit" aspectratio="f"/>
              <v:textbox inset="0mm,0mm,0mm,0mm" style="mso-fit-shape-to-text:t;">
                <w:txbxContent>
                  <w:p>
                    <w:pPr>
                      <w:pStyle w:val="12"/>
                      <w:spacing w:line="240" w:lineRule="auto"/>
                      <w:ind w:firstLine="0" w:firstLineChars="0"/>
                    </w:pPr>
                    <w:r>
                      <w:fldChar w:fldCharType="begin"/>
                    </w:r>
                    <w:r>
                      <w:instrText xml:space="preserve"> PAGE  \* MERGEFORMAT </w:instrText>
                    </w:r>
                    <w:r>
                      <w:fldChar w:fldCharType="separate"/>
                    </w:r>
                    <w:r>
                      <w:t>15</w:t>
                    </w:r>
                    <w:r>
                      <w:fldChar w:fldCharType="end"/>
                    </w:r>
                  </w:p>
                </w:txbxContent>
              </v:textbox>
            </v:shape>
          </w:pict>
        </mc:Fallback>
      </mc:AlternateContent>
    </w:r>
  </w:p>
  <w:p>
    <w:pPr>
      <w:pStyle w:val="12"/>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ind w:firstLine="420"/>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Al739XEAIAAAkEAAAOAAAAAAAAAAEAIAAA&#10;AB8BAABkcnMvZTJvRG9jLnhtbFBLBQYAAAAABgAGAFkBAAChBQAAAAA=&#10;">
              <v:fill on="f" focussize="0,0"/>
              <v:stroke on="f" weight="0.5pt"/>
              <v:imagedata o:title=""/>
              <o:lock v:ext="edit" aspectratio="f"/>
              <v:textbox inset="0mm,0mm,0mm,0mm" style="mso-fit-shape-to-text:t;">
                <w:txbxContent>
                  <w:p>
                    <w:pPr>
                      <w:ind w:firstLine="420"/>
                    </w:pPr>
                    <w:r>
                      <w:fldChar w:fldCharType="begin"/>
                    </w:r>
                    <w:r>
                      <w:instrText xml:space="preserve"> PAGE  \* MERGEFORMAT </w:instrText>
                    </w:r>
                    <w:r>
                      <w:fldChar w:fldCharType="separate"/>
                    </w:r>
                    <w:r>
                      <w:t>6</w:t>
                    </w:r>
                    <w:r>
                      <w:fldChar w:fldCharType="end"/>
                    </w:r>
                  </w:p>
                </w:txbxContent>
              </v:textbox>
            </v:shape>
          </w:pict>
        </mc:Fallback>
      </mc:AlternateContent>
    </w:r>
  </w:p>
  <w:p>
    <w:pPr>
      <w:pStyle w:val="12"/>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40" w:lineRule="auto"/>
                            <w:ind w:firstLine="0" w:firstLineChars="0"/>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jaIsFxECAAAJBAAADgAAAAAAAAABACAA&#10;AAAfAQAAZHJzL2Uyb0RvYy54bWxQSwUGAAAAAAYABgBZAQAAogUAAAAA&#10;">
              <v:fill on="f" focussize="0,0"/>
              <v:stroke on="f" weight="0.5pt"/>
              <v:imagedata o:title=""/>
              <o:lock v:ext="edit" aspectratio="f"/>
              <v:textbox inset="0mm,0mm,0mm,0mm" style="mso-fit-shape-to-text:t;">
                <w:txbxContent>
                  <w:p>
                    <w:pPr>
                      <w:spacing w:line="240" w:lineRule="auto"/>
                      <w:ind w:firstLine="0" w:firstLineChars="0"/>
                    </w:pPr>
                    <w:r>
                      <w:fldChar w:fldCharType="begin"/>
                    </w:r>
                    <w:r>
                      <w:instrText xml:space="preserve"> PAGE  \* MERGEFORMAT </w:instrText>
                    </w:r>
                    <w:r>
                      <w:fldChar w:fldCharType="separate"/>
                    </w:r>
                    <w:r>
                      <w:t>21</w:t>
                    </w:r>
                    <w:r>
                      <w:fldChar w:fldCharType="end"/>
                    </w:r>
                  </w:p>
                </w:txbxContent>
              </v:textbox>
            </v:shape>
          </w:pict>
        </mc:Fallback>
      </mc:AlternateContent>
    </w:r>
  </w:p>
  <w:p>
    <w:pPr>
      <w:pStyle w:val="12"/>
      <w:ind w:firstLine="0" w:firstLineChars="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firstLine="360"/>
                          </w:pPr>
                          <w:r>
                            <w:fldChar w:fldCharType="begin"/>
                          </w:r>
                          <w:r>
                            <w:instrText xml:space="preserve"> PAGE  \* MERGEFORMAT </w:instrText>
                          </w:r>
                          <w:r>
                            <w:fldChar w:fldCharType="separate"/>
                          </w:r>
                          <w:r>
                            <w:t>27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lETlDRECAAAJBAAADgAAAAAAAAABACAA&#10;AAAfAQAAZHJzL2Uyb0RvYy54bWxQSwUGAAAAAAYABgBZAQAAogUAAAAA&#10;">
              <v:fill on="f" focussize="0,0"/>
              <v:stroke on="f" weight="0.5pt"/>
              <v:imagedata o:title=""/>
              <o:lock v:ext="edit" aspectratio="f"/>
              <v:textbox inset="0mm,0mm,0mm,0mm" style="mso-fit-shape-to-text:t;">
                <w:txbxContent>
                  <w:p>
                    <w:pPr>
                      <w:pStyle w:val="12"/>
                      <w:ind w:firstLine="360"/>
                    </w:pPr>
                    <w:r>
                      <w:fldChar w:fldCharType="begin"/>
                    </w:r>
                    <w:r>
                      <w:instrText xml:space="preserve"> PAGE  \* MERGEFORMAT </w:instrText>
                    </w:r>
                    <w:r>
                      <w:fldChar w:fldCharType="separate"/>
                    </w:r>
                    <w:r>
                      <w:t>27</w:t>
                    </w:r>
                    <w:r>
                      <w:fldChar w:fldCharType="end"/>
                    </w:r>
                  </w:p>
                </w:txbxContent>
              </v:textbox>
            </v:shape>
          </w:pict>
        </mc:Fallback>
      </mc:AlternateContent>
    </w:r>
  </w:p>
  <w:p>
    <w:pPr>
      <w:pStyle w:val="12"/>
      <w:ind w:firstLine="0" w:firstLineChars="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ind w:firstLine="360"/>
                          </w:pPr>
                          <w:r>
                            <w:fldChar w:fldCharType="begin"/>
                          </w:r>
                          <w:r>
                            <w:instrText xml:space="preserve"> PAGE  \* MERGEFORMAT </w:instrText>
                          </w:r>
                          <w:r>
                            <w:fldChar w:fldCharType="separate"/>
                          </w:r>
                          <w:r>
                            <w:t>38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skhDNEAIAAAkEAAAOAAAAAAAAAAEAIAAA&#10;AB8BAABkcnMvZTJvRG9jLnhtbFBLBQYAAAAABgAGAFkBAAChBQAAAAA=&#10;">
              <v:fill on="f" focussize="0,0"/>
              <v:stroke on="f" weight="0.5pt"/>
              <v:imagedata o:title=""/>
              <o:lock v:ext="edit" aspectratio="f"/>
              <v:textbox inset="0mm,0mm,0mm,0mm" style="mso-fit-shape-to-text:t;">
                <w:txbxContent>
                  <w:p>
                    <w:pPr>
                      <w:pStyle w:val="12"/>
                      <w:ind w:firstLine="360"/>
                    </w:pPr>
                    <w:r>
                      <w:fldChar w:fldCharType="begin"/>
                    </w:r>
                    <w:r>
                      <w:instrText xml:space="preserve"> PAGE  \* MERGEFORMAT </w:instrText>
                    </w:r>
                    <w:r>
                      <w:fldChar w:fldCharType="separate"/>
                    </w:r>
                    <w:r>
                      <w:t>38</w:t>
                    </w:r>
                    <w:r>
                      <w:fldChar w:fldCharType="end"/>
                    </w:r>
                  </w:p>
                </w:txbxContent>
              </v:textbox>
            </v:shape>
          </w:pict>
        </mc:Fallback>
      </mc:AlternateContent>
    </w:r>
  </w:p>
  <w:p>
    <w:pPr>
      <w:pStyle w:val="12"/>
      <w:ind w:firstLine="0" w:firstLineChars="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adjustRightInd/>
      <w:spacing w:line="240" w:lineRule="auto"/>
      <w:ind w:firstLine="0" w:firstLineChars="0"/>
      <w:jc w:val="right"/>
      <w:rPr>
        <w:rFonts w:ascii="黑体" w:hAnsi="黑体" w:eastAsia="黑体" w:cs="黑体"/>
        <w:b/>
        <w:bCs/>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4" w:space="0"/>
      </w:pBdr>
      <w:ind w:firstLine="0" w:firstLineChars="0"/>
      <w:jc w:val="right"/>
      <w:rPr>
        <w:rFonts w:ascii="黑体" w:hAnsi="黑体" w:eastAsia="黑体" w:cs="黑体"/>
        <w:b/>
        <w:bCs/>
        <w:sz w:val="15"/>
        <w:szCs w:val="15"/>
      </w:rPr>
    </w:pPr>
    <w:r>
      <w:rPr>
        <w:rFonts w:hint="eastAsia" w:ascii="黑体" w:hAnsi="黑体" w:eastAsia="黑体" w:cs="黑体"/>
        <w:b/>
        <w:bCs/>
        <w:sz w:val="15"/>
        <w:szCs w:val="15"/>
      </w:rPr>
      <w:t>2023年新型农业经营主体提升技术应用和生产经营能力项目绩效评价报告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MWIwZGExYjFiYmEwZTI5M2Y4YmVjYmY1ZmZhYjYifQ=="/>
  </w:docVars>
  <w:rsids>
    <w:rsidRoot w:val="00A03703"/>
    <w:rsid w:val="00144E57"/>
    <w:rsid w:val="0020458F"/>
    <w:rsid w:val="00207014"/>
    <w:rsid w:val="00252009"/>
    <w:rsid w:val="002550B3"/>
    <w:rsid w:val="0036398D"/>
    <w:rsid w:val="003933A4"/>
    <w:rsid w:val="003D0D45"/>
    <w:rsid w:val="0041395F"/>
    <w:rsid w:val="00426245"/>
    <w:rsid w:val="00537FFA"/>
    <w:rsid w:val="00571CB5"/>
    <w:rsid w:val="00600DE6"/>
    <w:rsid w:val="006C6562"/>
    <w:rsid w:val="006D40FE"/>
    <w:rsid w:val="00774338"/>
    <w:rsid w:val="0079652E"/>
    <w:rsid w:val="00813149"/>
    <w:rsid w:val="00837A57"/>
    <w:rsid w:val="00904499"/>
    <w:rsid w:val="00A03703"/>
    <w:rsid w:val="00A15A88"/>
    <w:rsid w:val="00C32FFE"/>
    <w:rsid w:val="00C83FDF"/>
    <w:rsid w:val="00CA14B6"/>
    <w:rsid w:val="00D265A7"/>
    <w:rsid w:val="00D36964"/>
    <w:rsid w:val="00D50A30"/>
    <w:rsid w:val="00E12696"/>
    <w:rsid w:val="00EA109C"/>
    <w:rsid w:val="00EA3E90"/>
    <w:rsid w:val="00EE50F7"/>
    <w:rsid w:val="019F535D"/>
    <w:rsid w:val="01DA6110"/>
    <w:rsid w:val="028D5DB7"/>
    <w:rsid w:val="038A3960"/>
    <w:rsid w:val="04542819"/>
    <w:rsid w:val="048021E8"/>
    <w:rsid w:val="058D288F"/>
    <w:rsid w:val="06D2149D"/>
    <w:rsid w:val="080C651E"/>
    <w:rsid w:val="082C09B2"/>
    <w:rsid w:val="08566FE6"/>
    <w:rsid w:val="08C63C36"/>
    <w:rsid w:val="092660DE"/>
    <w:rsid w:val="09A64143"/>
    <w:rsid w:val="09E65C14"/>
    <w:rsid w:val="0A655E30"/>
    <w:rsid w:val="0A6E0661"/>
    <w:rsid w:val="0AA40D3F"/>
    <w:rsid w:val="0AA479FE"/>
    <w:rsid w:val="0B0C4302"/>
    <w:rsid w:val="0B631B7A"/>
    <w:rsid w:val="0C69230C"/>
    <w:rsid w:val="0C8F021B"/>
    <w:rsid w:val="0D4438EC"/>
    <w:rsid w:val="0EB75D02"/>
    <w:rsid w:val="0EC86014"/>
    <w:rsid w:val="0F2F0B17"/>
    <w:rsid w:val="0FBA224B"/>
    <w:rsid w:val="0FD30B31"/>
    <w:rsid w:val="10B93AD7"/>
    <w:rsid w:val="11C83272"/>
    <w:rsid w:val="13513B8A"/>
    <w:rsid w:val="13B7645A"/>
    <w:rsid w:val="14666126"/>
    <w:rsid w:val="1496187C"/>
    <w:rsid w:val="14F13854"/>
    <w:rsid w:val="1565604B"/>
    <w:rsid w:val="16010883"/>
    <w:rsid w:val="165665A6"/>
    <w:rsid w:val="16B03895"/>
    <w:rsid w:val="173D1B0C"/>
    <w:rsid w:val="178025FC"/>
    <w:rsid w:val="179E57D5"/>
    <w:rsid w:val="17BC53AD"/>
    <w:rsid w:val="18081A2E"/>
    <w:rsid w:val="1821504C"/>
    <w:rsid w:val="185B5768"/>
    <w:rsid w:val="1935203B"/>
    <w:rsid w:val="1997365F"/>
    <w:rsid w:val="1B8E08CB"/>
    <w:rsid w:val="1B903EF3"/>
    <w:rsid w:val="1BB26ECD"/>
    <w:rsid w:val="1D0B54E7"/>
    <w:rsid w:val="1D6478A8"/>
    <w:rsid w:val="1E7445A7"/>
    <w:rsid w:val="1EAB011D"/>
    <w:rsid w:val="1ED40D07"/>
    <w:rsid w:val="1F81121F"/>
    <w:rsid w:val="1FC71865"/>
    <w:rsid w:val="20070B5C"/>
    <w:rsid w:val="208800D4"/>
    <w:rsid w:val="21233879"/>
    <w:rsid w:val="222E1FA2"/>
    <w:rsid w:val="22B56C74"/>
    <w:rsid w:val="23941C15"/>
    <w:rsid w:val="23A307E2"/>
    <w:rsid w:val="23A32E08"/>
    <w:rsid w:val="23B14FE2"/>
    <w:rsid w:val="243954FA"/>
    <w:rsid w:val="24942977"/>
    <w:rsid w:val="250D0057"/>
    <w:rsid w:val="25226FF3"/>
    <w:rsid w:val="255B6031"/>
    <w:rsid w:val="25841283"/>
    <w:rsid w:val="25AF6319"/>
    <w:rsid w:val="25F7546A"/>
    <w:rsid w:val="286550ED"/>
    <w:rsid w:val="288B3B53"/>
    <w:rsid w:val="289324BD"/>
    <w:rsid w:val="29001E4B"/>
    <w:rsid w:val="294C3186"/>
    <w:rsid w:val="29C15BA8"/>
    <w:rsid w:val="2A1B7F22"/>
    <w:rsid w:val="2AAD1304"/>
    <w:rsid w:val="2AB06696"/>
    <w:rsid w:val="2B4B7368"/>
    <w:rsid w:val="2CD07DE1"/>
    <w:rsid w:val="2D1F35B0"/>
    <w:rsid w:val="2DC4245B"/>
    <w:rsid w:val="2E407417"/>
    <w:rsid w:val="2E674331"/>
    <w:rsid w:val="2E907263"/>
    <w:rsid w:val="2EC14997"/>
    <w:rsid w:val="2F626433"/>
    <w:rsid w:val="2FA85160"/>
    <w:rsid w:val="300A4446"/>
    <w:rsid w:val="30106486"/>
    <w:rsid w:val="301A3B89"/>
    <w:rsid w:val="302503E9"/>
    <w:rsid w:val="32502BC5"/>
    <w:rsid w:val="33484DD4"/>
    <w:rsid w:val="337A15EB"/>
    <w:rsid w:val="3414628A"/>
    <w:rsid w:val="34B87EDC"/>
    <w:rsid w:val="35083B0F"/>
    <w:rsid w:val="359731B9"/>
    <w:rsid w:val="36930323"/>
    <w:rsid w:val="37823126"/>
    <w:rsid w:val="37856BFF"/>
    <w:rsid w:val="37983823"/>
    <w:rsid w:val="38297B41"/>
    <w:rsid w:val="38806B05"/>
    <w:rsid w:val="38E74176"/>
    <w:rsid w:val="398D26CB"/>
    <w:rsid w:val="3A7F62FA"/>
    <w:rsid w:val="3AEF3BB8"/>
    <w:rsid w:val="3AFC0CEF"/>
    <w:rsid w:val="3B6718B4"/>
    <w:rsid w:val="3BE266FF"/>
    <w:rsid w:val="3C584FCF"/>
    <w:rsid w:val="3C7815B2"/>
    <w:rsid w:val="3D424F35"/>
    <w:rsid w:val="3D6F2921"/>
    <w:rsid w:val="3DAF0D3F"/>
    <w:rsid w:val="3DB50D85"/>
    <w:rsid w:val="3DEE4D03"/>
    <w:rsid w:val="3E0309F3"/>
    <w:rsid w:val="3E1E74C4"/>
    <w:rsid w:val="3F5F3F29"/>
    <w:rsid w:val="3FD24B68"/>
    <w:rsid w:val="40171179"/>
    <w:rsid w:val="40A96B3C"/>
    <w:rsid w:val="41251E2D"/>
    <w:rsid w:val="41A268C9"/>
    <w:rsid w:val="41E05186"/>
    <w:rsid w:val="41E3218E"/>
    <w:rsid w:val="421C047E"/>
    <w:rsid w:val="442A32AA"/>
    <w:rsid w:val="44C31F6A"/>
    <w:rsid w:val="45DE44FA"/>
    <w:rsid w:val="46192347"/>
    <w:rsid w:val="462F27B3"/>
    <w:rsid w:val="46AC27E0"/>
    <w:rsid w:val="46D1728D"/>
    <w:rsid w:val="483716C9"/>
    <w:rsid w:val="48ED01D6"/>
    <w:rsid w:val="49516307"/>
    <w:rsid w:val="498D23AD"/>
    <w:rsid w:val="49952666"/>
    <w:rsid w:val="4B283530"/>
    <w:rsid w:val="4C603BAF"/>
    <w:rsid w:val="4C6E6818"/>
    <w:rsid w:val="4CAE16E8"/>
    <w:rsid w:val="4D1760B7"/>
    <w:rsid w:val="4D2646B1"/>
    <w:rsid w:val="4D8D78A2"/>
    <w:rsid w:val="4DB178AC"/>
    <w:rsid w:val="4E961520"/>
    <w:rsid w:val="4F4A3DFE"/>
    <w:rsid w:val="4F5E1E8F"/>
    <w:rsid w:val="4FB21842"/>
    <w:rsid w:val="50D17AA6"/>
    <w:rsid w:val="50F85F9C"/>
    <w:rsid w:val="5257222D"/>
    <w:rsid w:val="53B91F9D"/>
    <w:rsid w:val="546C7B56"/>
    <w:rsid w:val="54A4502C"/>
    <w:rsid w:val="54F2448F"/>
    <w:rsid w:val="553E1A3E"/>
    <w:rsid w:val="55811B7D"/>
    <w:rsid w:val="559D7181"/>
    <w:rsid w:val="55EB5209"/>
    <w:rsid w:val="56214A86"/>
    <w:rsid w:val="562A7D63"/>
    <w:rsid w:val="56921B6A"/>
    <w:rsid w:val="577272E4"/>
    <w:rsid w:val="58102B6B"/>
    <w:rsid w:val="58B14ADE"/>
    <w:rsid w:val="58DE2219"/>
    <w:rsid w:val="58F8161E"/>
    <w:rsid w:val="593F3897"/>
    <w:rsid w:val="59B73E5D"/>
    <w:rsid w:val="5B6B6564"/>
    <w:rsid w:val="5C24039C"/>
    <w:rsid w:val="5C2F4B2E"/>
    <w:rsid w:val="5C3C422D"/>
    <w:rsid w:val="5C6B645D"/>
    <w:rsid w:val="5D382BE7"/>
    <w:rsid w:val="5D5B7F0B"/>
    <w:rsid w:val="5DEE6DAA"/>
    <w:rsid w:val="5E1D5979"/>
    <w:rsid w:val="5E484837"/>
    <w:rsid w:val="5F702BCB"/>
    <w:rsid w:val="5FDD1EAA"/>
    <w:rsid w:val="606A7381"/>
    <w:rsid w:val="61A37782"/>
    <w:rsid w:val="62A0794C"/>
    <w:rsid w:val="649D3E7C"/>
    <w:rsid w:val="64FF2692"/>
    <w:rsid w:val="651A2581"/>
    <w:rsid w:val="65EE59AC"/>
    <w:rsid w:val="6631134F"/>
    <w:rsid w:val="664A55F0"/>
    <w:rsid w:val="68546D6A"/>
    <w:rsid w:val="686F2971"/>
    <w:rsid w:val="68B23C55"/>
    <w:rsid w:val="68D511B8"/>
    <w:rsid w:val="68E06353"/>
    <w:rsid w:val="6AAF4400"/>
    <w:rsid w:val="6B121755"/>
    <w:rsid w:val="6BD915BE"/>
    <w:rsid w:val="6C8431B0"/>
    <w:rsid w:val="6CA65E33"/>
    <w:rsid w:val="6D5E5248"/>
    <w:rsid w:val="6D746C1D"/>
    <w:rsid w:val="6D8E15BD"/>
    <w:rsid w:val="6EA7498F"/>
    <w:rsid w:val="704A5FE3"/>
    <w:rsid w:val="70914B2E"/>
    <w:rsid w:val="709411D5"/>
    <w:rsid w:val="70F4274D"/>
    <w:rsid w:val="715F3BD6"/>
    <w:rsid w:val="71741511"/>
    <w:rsid w:val="71B7020B"/>
    <w:rsid w:val="726C71D4"/>
    <w:rsid w:val="7339768E"/>
    <w:rsid w:val="761C1A08"/>
    <w:rsid w:val="77577DAB"/>
    <w:rsid w:val="78533D98"/>
    <w:rsid w:val="78D173E0"/>
    <w:rsid w:val="79AE56F4"/>
    <w:rsid w:val="7A0E2437"/>
    <w:rsid w:val="7BF267D8"/>
    <w:rsid w:val="7C3F36D4"/>
    <w:rsid w:val="7D104464"/>
    <w:rsid w:val="7D361B51"/>
    <w:rsid w:val="7DC12AB2"/>
    <w:rsid w:val="7DE51A4F"/>
    <w:rsid w:val="7E8643BA"/>
    <w:rsid w:val="7F0434DA"/>
    <w:rsid w:val="7F7D0C75"/>
    <w:rsid w:val="7FD82D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883" w:firstLineChars="200"/>
      <w:jc w:val="both"/>
    </w:pPr>
    <w:rPr>
      <w:rFonts w:ascii="Times New Roman" w:hAnsi="Times New Roman" w:cs="Times New Roman" w:eastAsiaTheme="minorEastAsia"/>
      <w:kern w:val="2"/>
      <w:sz w:val="21"/>
      <w:szCs w:val="21"/>
      <w:lang w:val="en-US" w:eastAsia="zh-CN" w:bidi="ar-SA"/>
    </w:rPr>
  </w:style>
  <w:style w:type="paragraph" w:styleId="2">
    <w:name w:val="heading 1"/>
    <w:basedOn w:val="1"/>
    <w:next w:val="1"/>
    <w:qFormat/>
    <w:uiPriority w:val="99"/>
    <w:pPr>
      <w:keepNext/>
      <w:keepLines/>
      <w:spacing w:before="260" w:after="260"/>
      <w:outlineLvl w:val="0"/>
    </w:pPr>
    <w:rPr>
      <w:b/>
      <w:bCs/>
      <w:kern w:val="44"/>
      <w:sz w:val="24"/>
      <w:szCs w:val="44"/>
    </w:rPr>
  </w:style>
  <w:style w:type="paragraph" w:styleId="3">
    <w:name w:val="heading 2"/>
    <w:basedOn w:val="1"/>
    <w:next w:val="1"/>
    <w:qFormat/>
    <w:uiPriority w:val="0"/>
    <w:pPr>
      <w:keepNext/>
      <w:keepLines/>
      <w:spacing w:before="100" w:after="100"/>
      <w:jc w:val="left"/>
      <w:outlineLvl w:val="1"/>
    </w:pPr>
    <w:rPr>
      <w:rFonts w:ascii="Cambria" w:hAnsi="Cambria"/>
      <w:b/>
      <w:bCs/>
      <w:kern w:val="0"/>
      <w:sz w:val="24"/>
      <w:szCs w:val="32"/>
    </w:rPr>
  </w:style>
  <w:style w:type="paragraph" w:styleId="4">
    <w:name w:val="heading 3"/>
    <w:basedOn w:val="1"/>
    <w:next w:val="5"/>
    <w:qFormat/>
    <w:uiPriority w:val="99"/>
    <w:pPr>
      <w:keepNext/>
      <w:keepLines/>
      <w:outlineLvl w:val="2"/>
    </w:pPr>
    <w:rPr>
      <w:rFonts w:ascii="仿宋_GB2312" w:hAnsi="仿宋_GB2312"/>
      <w:b/>
      <w:bCs/>
      <w:kern w:val="0"/>
      <w:szCs w:val="32"/>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style>
  <w:style w:type="paragraph" w:styleId="6">
    <w:name w:val="toc 4"/>
    <w:basedOn w:val="1"/>
    <w:next w:val="1"/>
    <w:qFormat/>
    <w:uiPriority w:val="0"/>
    <w:pPr>
      <w:ind w:left="1260" w:leftChars="600"/>
    </w:pPr>
  </w:style>
  <w:style w:type="paragraph" w:styleId="7">
    <w:name w:val="caption"/>
    <w:basedOn w:val="1"/>
    <w:next w:val="1"/>
    <w:semiHidden/>
    <w:unhideWhenUsed/>
    <w:qFormat/>
    <w:uiPriority w:val="35"/>
    <w:rPr>
      <w:rFonts w:ascii="Arial" w:hAnsi="Arial" w:eastAsia="黑体"/>
      <w:sz w:val="20"/>
    </w:rPr>
  </w:style>
  <w:style w:type="paragraph" w:styleId="8">
    <w:name w:val="annotation text"/>
    <w:basedOn w:val="1"/>
    <w:link w:val="35"/>
    <w:unhideWhenUsed/>
    <w:qFormat/>
    <w:uiPriority w:val="99"/>
    <w:rPr>
      <w:rFonts w:ascii="Calibri" w:hAnsi="Calibri" w:eastAsia="仿宋"/>
      <w:kern w:val="0"/>
      <w:sz w:val="24"/>
      <w:szCs w:val="20"/>
    </w:rPr>
  </w:style>
  <w:style w:type="paragraph" w:styleId="9">
    <w:name w:val="Body Text"/>
    <w:basedOn w:val="1"/>
    <w:qFormat/>
    <w:uiPriority w:val="0"/>
  </w:style>
  <w:style w:type="paragraph" w:styleId="10">
    <w:name w:val="Body Text Indent"/>
    <w:basedOn w:val="1"/>
    <w:qFormat/>
    <w:uiPriority w:val="0"/>
    <w:pPr>
      <w:ind w:firstLine="570"/>
    </w:pPr>
    <w:rPr>
      <w:rFonts w:eastAsia="宋体"/>
      <w:sz w:val="24"/>
    </w:rPr>
  </w:style>
  <w:style w:type="paragraph" w:styleId="11">
    <w:name w:val="Balloon Text"/>
    <w:basedOn w:val="1"/>
    <w:link w:val="34"/>
    <w:semiHidden/>
    <w:unhideWhenUsed/>
    <w:qFormat/>
    <w:uiPriority w:val="99"/>
    <w:pPr>
      <w:spacing w:line="240" w:lineRule="auto"/>
    </w:pPr>
    <w:rPr>
      <w:sz w:val="18"/>
      <w:szCs w:val="18"/>
    </w:rPr>
  </w:style>
  <w:style w:type="paragraph" w:styleId="12">
    <w:name w:val="footer"/>
    <w:basedOn w:val="1"/>
    <w:link w:val="26"/>
    <w:unhideWhenUsed/>
    <w:qFormat/>
    <w:uiPriority w:val="99"/>
    <w:pPr>
      <w:tabs>
        <w:tab w:val="center" w:pos="4153"/>
        <w:tab w:val="right" w:pos="8306"/>
      </w:tabs>
      <w:jc w:val="left"/>
    </w:pPr>
    <w:rPr>
      <w:sz w:val="18"/>
      <w:szCs w:val="18"/>
    </w:rPr>
  </w:style>
  <w:style w:type="paragraph" w:styleId="13">
    <w:name w:val="header"/>
    <w:basedOn w:val="1"/>
    <w:link w:val="25"/>
    <w:unhideWhenUsed/>
    <w:qFormat/>
    <w:uiPriority w:val="99"/>
    <w:pPr>
      <w:pBdr>
        <w:bottom w:val="single" w:color="auto" w:sz="6" w:space="1"/>
      </w:pBdr>
      <w:tabs>
        <w:tab w:val="center" w:pos="4153"/>
        <w:tab w:val="right" w:pos="8306"/>
      </w:tabs>
      <w:jc w:val="center"/>
    </w:pPr>
    <w:rPr>
      <w:sz w:val="18"/>
      <w:szCs w:val="18"/>
    </w:rPr>
  </w:style>
  <w:style w:type="paragraph" w:styleId="14">
    <w:name w:val="toc 1"/>
    <w:basedOn w:val="1"/>
    <w:next w:val="1"/>
    <w:qFormat/>
    <w:uiPriority w:val="39"/>
    <w:pPr>
      <w:tabs>
        <w:tab w:val="right" w:leader="dot" w:pos="9356"/>
      </w:tabs>
      <w:ind w:firstLine="0" w:firstLineChars="0"/>
    </w:pPr>
    <w:rPr>
      <w:rFonts w:ascii="黑体" w:hAnsi="黑体" w:cs="仿宋_GB2312"/>
      <w:bCs/>
      <w:color w:val="000000"/>
      <w:kern w:val="0"/>
      <w:sz w:val="28"/>
      <w:szCs w:val="28"/>
    </w:rPr>
  </w:style>
  <w:style w:type="paragraph" w:styleId="15">
    <w:name w:val="toc 2"/>
    <w:basedOn w:val="1"/>
    <w:next w:val="1"/>
    <w:semiHidden/>
    <w:unhideWhenUsed/>
    <w:qFormat/>
    <w:uiPriority w:val="39"/>
    <w:pPr>
      <w:ind w:firstLine="663" w:firstLineChars="150"/>
    </w:pPr>
    <w:rPr>
      <w:sz w:val="24"/>
    </w:rPr>
  </w:style>
  <w:style w:type="paragraph" w:styleId="16">
    <w:name w:val="Body Text 2"/>
    <w:basedOn w:val="1"/>
    <w:qFormat/>
    <w:uiPriority w:val="0"/>
    <w:pPr>
      <w:spacing w:after="120" w:line="480" w:lineRule="auto"/>
    </w:pPr>
    <w:rPr>
      <w:rFonts w:eastAsia="宋体"/>
    </w:rPr>
  </w:style>
  <w:style w:type="paragraph" w:styleId="17">
    <w:name w:val="Normal (Web)"/>
    <w:basedOn w:val="1"/>
    <w:qFormat/>
    <w:uiPriority w:val="0"/>
    <w:pPr>
      <w:spacing w:beforeAutospacing="1" w:afterAutospacing="1"/>
      <w:jc w:val="left"/>
    </w:pPr>
    <w:rPr>
      <w:kern w:val="0"/>
      <w:sz w:val="24"/>
    </w:rPr>
  </w:style>
  <w:style w:type="paragraph" w:styleId="18">
    <w:name w:val="annotation subject"/>
    <w:basedOn w:val="8"/>
    <w:next w:val="8"/>
    <w:link w:val="36"/>
    <w:semiHidden/>
    <w:unhideWhenUsed/>
    <w:qFormat/>
    <w:uiPriority w:val="99"/>
    <w:pPr>
      <w:jc w:val="left"/>
    </w:pPr>
    <w:rPr>
      <w:rFonts w:ascii="Times New Roman" w:hAnsi="Times New Roman" w:eastAsiaTheme="minorEastAsia"/>
      <w:b/>
      <w:bCs/>
      <w:kern w:val="2"/>
      <w:sz w:val="21"/>
      <w:szCs w:val="21"/>
    </w:rPr>
  </w:style>
  <w:style w:type="paragraph" w:styleId="19">
    <w:name w:val="Body Text First Indent 2"/>
    <w:basedOn w:val="10"/>
    <w:qFormat/>
    <w:uiPriority w:val="0"/>
    <w:pPr>
      <w:ind w:firstLine="420"/>
    </w:pPr>
  </w:style>
  <w:style w:type="table" w:styleId="21">
    <w:name w:val="Table Grid"/>
    <w:basedOn w:val="2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page number"/>
    <w:basedOn w:val="22"/>
    <w:qFormat/>
    <w:uiPriority w:val="0"/>
  </w:style>
  <w:style w:type="character" w:styleId="24">
    <w:name w:val="annotation reference"/>
    <w:basedOn w:val="22"/>
    <w:semiHidden/>
    <w:unhideWhenUsed/>
    <w:qFormat/>
    <w:uiPriority w:val="99"/>
    <w:rPr>
      <w:sz w:val="21"/>
      <w:szCs w:val="21"/>
    </w:rPr>
  </w:style>
  <w:style w:type="character" w:customStyle="1" w:styleId="25">
    <w:name w:val="页眉 Char"/>
    <w:basedOn w:val="22"/>
    <w:link w:val="13"/>
    <w:qFormat/>
    <w:uiPriority w:val="99"/>
    <w:rPr>
      <w:sz w:val="18"/>
      <w:szCs w:val="18"/>
    </w:rPr>
  </w:style>
  <w:style w:type="character" w:customStyle="1" w:styleId="26">
    <w:name w:val="页脚 Char"/>
    <w:basedOn w:val="22"/>
    <w:link w:val="12"/>
    <w:qFormat/>
    <w:uiPriority w:val="99"/>
    <w:rPr>
      <w:sz w:val="18"/>
      <w:szCs w:val="18"/>
    </w:rPr>
  </w:style>
  <w:style w:type="paragraph" w:customStyle="1" w:styleId="27">
    <w:name w:val="闻政-正文二级标题"/>
    <w:basedOn w:val="3"/>
    <w:next w:val="28"/>
    <w:qFormat/>
    <w:uiPriority w:val="3"/>
    <w:pPr>
      <w:spacing w:before="120" w:after="60" w:line="500" w:lineRule="exact"/>
      <w:ind w:left="200" w:leftChars="200" w:firstLine="0" w:firstLineChars="0"/>
    </w:pPr>
    <w:rPr>
      <w:rFonts w:ascii="Times New Roman" w:hAnsi="Times New Roman"/>
      <w:sz w:val="28"/>
    </w:rPr>
  </w:style>
  <w:style w:type="paragraph" w:customStyle="1" w:styleId="28">
    <w:name w:val="闻政-正文段落文字"/>
    <w:basedOn w:val="1"/>
    <w:qFormat/>
    <w:uiPriority w:val="3"/>
    <w:pPr>
      <w:spacing w:line="500" w:lineRule="exact"/>
      <w:ind w:firstLine="200"/>
    </w:pPr>
    <w:rPr>
      <w:kern w:val="0"/>
      <w:szCs w:val="28"/>
    </w:rPr>
  </w:style>
  <w:style w:type="paragraph" w:customStyle="1" w:styleId="29">
    <w:name w:val="闻政-正文一级标题"/>
    <w:basedOn w:val="4"/>
    <w:next w:val="28"/>
    <w:qFormat/>
    <w:uiPriority w:val="3"/>
    <w:pPr>
      <w:spacing w:before="120" w:after="60" w:line="500" w:lineRule="exact"/>
      <w:ind w:firstLine="0" w:firstLineChars="0"/>
      <w:outlineLvl w:val="0"/>
    </w:pPr>
    <w:rPr>
      <w:rFonts w:ascii="黑体" w:hAnsi="黑体" w:eastAsia="黑体"/>
      <w:sz w:val="32"/>
    </w:rPr>
  </w:style>
  <w:style w:type="paragraph" w:styleId="30">
    <w:name w:val="List Paragraph"/>
    <w:basedOn w:val="1"/>
    <w:qFormat/>
    <w:uiPriority w:val="34"/>
    <w:pPr>
      <w:ind w:firstLine="420"/>
    </w:pPr>
  </w:style>
  <w:style w:type="paragraph" w:customStyle="1" w:styleId="31">
    <w:name w:val="正文 A"/>
    <w:qFormat/>
    <w:uiPriority w:val="99"/>
    <w:pPr>
      <w:widowControl w:val="0"/>
      <w:spacing w:before="50" w:after="50" w:line="360" w:lineRule="auto"/>
    </w:pPr>
    <w:rPr>
      <w:rFonts w:ascii="Times New Roman" w:hAnsi="Arial Unicode MS" w:eastAsia="Times New Roman" w:cs="Arial Unicode MS"/>
      <w:color w:val="000000"/>
      <w:kern w:val="2"/>
      <w:sz w:val="28"/>
      <w:szCs w:val="28"/>
      <w:u w:color="000000"/>
      <w:lang w:val="en-US" w:eastAsia="zh-CN" w:bidi="ar-SA"/>
    </w:rPr>
  </w:style>
  <w:style w:type="paragraph" w:customStyle="1" w:styleId="32">
    <w:name w:val="WPSOffice手动目录 1"/>
    <w:qFormat/>
    <w:uiPriority w:val="0"/>
    <w:rPr>
      <w:rFonts w:ascii="Times New Roman" w:hAnsi="Times New Roman" w:eastAsia="宋体" w:cs="Times New Roman"/>
      <w:lang w:val="en-US" w:eastAsia="zh-CN" w:bidi="ar-SA"/>
    </w:rPr>
  </w:style>
  <w:style w:type="paragraph" w:customStyle="1" w:styleId="33">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34">
    <w:name w:val="批注框文本 Char"/>
    <w:basedOn w:val="22"/>
    <w:link w:val="11"/>
    <w:semiHidden/>
    <w:qFormat/>
    <w:uiPriority w:val="99"/>
    <w:rPr>
      <w:rFonts w:eastAsiaTheme="minorEastAsia"/>
      <w:kern w:val="2"/>
      <w:sz w:val="18"/>
      <w:szCs w:val="18"/>
    </w:rPr>
  </w:style>
  <w:style w:type="character" w:customStyle="1" w:styleId="35">
    <w:name w:val="批注文字 Char"/>
    <w:basedOn w:val="22"/>
    <w:link w:val="8"/>
    <w:qFormat/>
    <w:uiPriority w:val="99"/>
    <w:rPr>
      <w:rFonts w:ascii="Calibri" w:hAnsi="Calibri" w:eastAsia="仿宋"/>
      <w:sz w:val="24"/>
    </w:rPr>
  </w:style>
  <w:style w:type="character" w:customStyle="1" w:styleId="36">
    <w:name w:val="批注主题 Char"/>
    <w:basedOn w:val="35"/>
    <w:link w:val="18"/>
    <w:semiHidden/>
    <w:qFormat/>
    <w:uiPriority w:val="99"/>
    <w:rPr>
      <w:rFonts w:ascii="Calibri" w:hAnsi="Calibri" w:eastAsiaTheme="minorEastAsia"/>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8" Type="http://schemas.openxmlformats.org/officeDocument/2006/relationships/fontTable" Target="fontTable.xml"/><Relationship Id="rId37" Type="http://schemas.openxmlformats.org/officeDocument/2006/relationships/customXml" Target="../customXml/item2.xml"/><Relationship Id="rId36" Type="http://schemas.openxmlformats.org/officeDocument/2006/relationships/customXml" Target="../customXml/item1.xml"/><Relationship Id="rId35" Type="http://schemas.openxmlformats.org/officeDocument/2006/relationships/image" Target="media/image19.jpeg"/><Relationship Id="rId34" Type="http://schemas.openxmlformats.org/officeDocument/2006/relationships/image" Target="media/image18.jpeg"/><Relationship Id="rId33" Type="http://schemas.openxmlformats.org/officeDocument/2006/relationships/image" Target="media/image17.jpeg"/><Relationship Id="rId32" Type="http://schemas.openxmlformats.org/officeDocument/2006/relationships/image" Target="media/image16.jpeg"/><Relationship Id="rId31" Type="http://schemas.openxmlformats.org/officeDocument/2006/relationships/image" Target="media/image15.jpeg"/><Relationship Id="rId30" Type="http://schemas.openxmlformats.org/officeDocument/2006/relationships/image" Target="media/image14.jpeg"/><Relationship Id="rId3" Type="http://schemas.openxmlformats.org/officeDocument/2006/relationships/header" Target="header1.xml"/><Relationship Id="rId29" Type="http://schemas.openxmlformats.org/officeDocument/2006/relationships/image" Target="media/image13.jpeg"/><Relationship Id="rId28" Type="http://schemas.openxmlformats.org/officeDocument/2006/relationships/image" Target="media/image12.jpeg"/><Relationship Id="rId27" Type="http://schemas.openxmlformats.org/officeDocument/2006/relationships/image" Target="media/image11.jpeg"/><Relationship Id="rId26" Type="http://schemas.openxmlformats.org/officeDocument/2006/relationships/image" Target="media/image10.jpeg"/><Relationship Id="rId25" Type="http://schemas.openxmlformats.org/officeDocument/2006/relationships/image" Target="media/image9.jpeg"/><Relationship Id="rId24" Type="http://schemas.openxmlformats.org/officeDocument/2006/relationships/image" Target="media/image8.jpeg"/><Relationship Id="rId23" Type="http://schemas.openxmlformats.org/officeDocument/2006/relationships/image" Target="media/image7.jpeg"/><Relationship Id="rId22" Type="http://schemas.openxmlformats.org/officeDocument/2006/relationships/image" Target="media/image6.jpeg"/><Relationship Id="rId21" Type="http://schemas.openxmlformats.org/officeDocument/2006/relationships/image" Target="media/image5.jpeg"/><Relationship Id="rId20" Type="http://schemas.openxmlformats.org/officeDocument/2006/relationships/image" Target="media/image4.jpeg"/><Relationship Id="rId2" Type="http://schemas.openxmlformats.org/officeDocument/2006/relationships/settings" Target="settings.xml"/><Relationship Id="rId19" Type="http://schemas.openxmlformats.org/officeDocument/2006/relationships/image" Target="media/image3.jpeg"/><Relationship Id="rId18" Type="http://schemas.openxmlformats.org/officeDocument/2006/relationships/image" Target="media/image2.jpeg"/><Relationship Id="rId17" Type="http://schemas.openxmlformats.org/officeDocument/2006/relationships/image" Target="media/image1.jpeg"/><Relationship Id="rId16" Type="http://schemas.openxmlformats.org/officeDocument/2006/relationships/theme" Target="theme/theme1.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253ED71-DF58-4BBB-889E-37D67273B5F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45</Pages>
  <Words>36552</Words>
  <Characters>41946</Characters>
  <Lines>272</Lines>
  <Paragraphs>76</Paragraphs>
  <TotalTime>15</TotalTime>
  <ScaleCrop>false</ScaleCrop>
  <LinksUpToDate>false</LinksUpToDate>
  <CharactersWithSpaces>42101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2020-09-22T07:41:00Z</dcterms:created>
  <dc:creator>Lenovo</dc:creator>
  <cp:lastModifiedBy>Administrator</cp:lastModifiedBy>
  <dcterms:modified xsi:type="dcterms:W3CDTF">2024-09-09T05:05:35Z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1740C2DC4612485AAB14AB9B13CD3322_13</vt:lpwstr>
  </property>
</Properties>
</file>