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5" w:lineRule="auto"/>
        <w:ind w:left="584"/>
        <w:outlineLvl w:val="0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巴楚县2021年上级转移支付补助收入</w:t>
      </w:r>
    </w:p>
    <w:p>
      <w:pPr>
        <w:spacing w:before="99" w:line="225" w:lineRule="auto"/>
        <w:ind w:left="3302"/>
        <w:outlineLvl w:val="0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情况说明</w:t>
      </w:r>
    </w:p>
    <w:p>
      <w:pPr>
        <w:spacing w:line="34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35" w:right="13" w:firstLine="660" w:firstLineChars="200"/>
        <w:textAlignment w:val="baseline"/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  <w:t>2021年上级对巴楚县县转移支付补助收入共545,889万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firstLine="0" w:firstLineChars="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元，其中：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35" w:right="13" w:firstLine="660" w:firstLineChars="200"/>
        <w:textAlignment w:val="baseline"/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  <w:t>1、一般公共预算转移性收入545,023万元：返还性收入2,087万元；一般性转移支付收入423,404万元；专项转移支付收入119,532万元。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35" w:right="13" w:firstLine="660" w:firstLineChars="200"/>
        <w:textAlignment w:val="baseline"/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  <w:t>2、政府性基金预算转移收入862万元：政府性基金上级补助收入862万元。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35" w:right="13" w:firstLine="660" w:firstLineChars="200"/>
        <w:textAlignment w:val="baseline"/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  <w:t>3、国有资本经营预算转移性收入4万元：国有资本经营预算上级补助收入4万元。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35" w:right="13" w:firstLine="660" w:firstLineChars="200"/>
        <w:textAlignment w:val="baseline"/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420" w:firstLineChars="20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420" w:firstLineChars="20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420" w:firstLineChars="200"/>
        <w:textAlignment w:val="baseline"/>
        <w:rPr>
          <w:rFonts w:ascii="Arial"/>
          <w:sz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420" w:firstLineChars="200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35" w:right="13" w:firstLine="4620" w:firstLineChars="1400"/>
        <w:textAlignment w:val="baseline"/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  <w:t>巴楚县财政局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35" w:right="13" w:firstLine="4620" w:firstLineChars="1400"/>
        <w:textAlignment w:val="baseline"/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  <w:t>2022年8月13日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563320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2022-10-14T12:53:00Z</dcterms:created>
  <dc:creator>微软用户</dc:creator>
  <cp:lastModifiedBy>admin</cp:lastModifiedBy>
  <dcterms:modified xsi:type="dcterms:W3CDTF">2023-08-15T09:20:23Z</dcterms:modified>
  <dc:title>巴楚县2018年上级转移支付补助情况说明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2023-08-15T17:02:09Z</vt:filetime>
  </property>
  <property fmtid="{D5CDD505-2E9C-101B-9397-08002B2CF9AE}" pid="4" name="KSOProductBuildVer">
    <vt:lpwstr>2052-11.8.2.8875</vt:lpwstr>
  </property>
</Properties>
</file>