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7" w:lineRule="auto"/>
        <w:rPr>
          <w:rFonts w:ascii="Arial"/>
          <w:sz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226" w:right="226" w:firstLine="0"/>
        <w:jc w:val="center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巴楚县202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年地方政府债务限额及债务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226" w:right="226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情况的说明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84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巴楚县202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年年初政府性债务余额为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511712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其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中：一般债务余额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2404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万元，专项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债务余额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271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294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highlight w:val="yellow"/>
        </w:rPr>
        <w:t>当年新增债务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highlight w:val="yellow"/>
          <w:lang w:val="en-US" w:eastAsia="zh-CN"/>
        </w:rPr>
        <w:t>103394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highlight w:val="yellow"/>
        </w:rPr>
        <w:t>万元，偿还债务1613万元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；202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101010"/>
          <w:spacing w:val="10"/>
          <w:sz w:val="32"/>
          <w:szCs w:val="32"/>
        </w:rPr>
        <w:t>年末</w:t>
      </w:r>
      <w:r>
        <w:rPr>
          <w:rFonts w:hint="default" w:ascii="Times New Roman" w:hAnsi="Times New Roman" w:eastAsia="方正仿宋简体" w:cs="Times New Roman"/>
          <w:spacing w:val="15"/>
          <w:sz w:val="32"/>
          <w:szCs w:val="32"/>
        </w:rPr>
        <w:t>巴楚县政府性债务余额为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614918</w:t>
      </w:r>
      <w:r>
        <w:rPr>
          <w:rFonts w:hint="default" w:ascii="Times New Roman" w:hAnsi="Times New Roman" w:eastAsia="方正仿宋简体" w:cs="Times New Roman"/>
          <w:spacing w:val="15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spacing w:val="-29"/>
          <w:sz w:val="32"/>
          <w:szCs w:val="32"/>
        </w:rPr>
        <w:t>，（</w:t>
      </w:r>
      <w:r>
        <w:rPr>
          <w:rFonts w:hint="default" w:ascii="Times New Roman" w:hAnsi="Times New Roman" w:eastAsia="方正仿宋简体" w:cs="Times New Roman"/>
          <w:spacing w:val="15"/>
          <w:sz w:val="32"/>
          <w:szCs w:val="32"/>
        </w:rPr>
        <w:t>其中</w:t>
      </w:r>
      <w:r>
        <w:rPr>
          <w:rFonts w:hint="default" w:ascii="Times New Roman" w:hAnsi="Times New Roman" w:eastAsia="方正仿宋简体" w:cs="Times New Roman"/>
          <w:spacing w:val="15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15"/>
          <w:sz w:val="32"/>
          <w:szCs w:val="32"/>
        </w:rPr>
        <w:t>一般债务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余额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24762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万元，专项债务余额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367294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万元）。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巴楚县202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年年初政府债务限额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525966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万元（其中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一般债务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254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066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万元，专项债务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2719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spacing w:val="35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spacing w:val="3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当年新增债</w:t>
      </w:r>
      <w:r>
        <w:rPr>
          <w:rFonts w:hint="default" w:ascii="Times New Roman" w:hAnsi="Times New Roman" w:eastAsia="方正仿宋简体" w:cs="Times New Roman"/>
          <w:spacing w:val="-8"/>
          <w:sz w:val="32"/>
          <w:szCs w:val="32"/>
        </w:rPr>
        <w:t>务限额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  <w:lang w:val="en-US" w:eastAsia="zh-CN"/>
        </w:rPr>
        <w:t>103394</w:t>
      </w:r>
      <w:r>
        <w:rPr>
          <w:rFonts w:hint="default" w:ascii="Times New Roman" w:hAnsi="Times New Roman" w:eastAsia="方正仿宋简体" w:cs="Times New Roman"/>
          <w:spacing w:val="-8"/>
          <w:sz w:val="32"/>
          <w:szCs w:val="32"/>
        </w:rPr>
        <w:t>万元；202</w:t>
      </w:r>
      <w:r>
        <w:rPr>
          <w:rFonts w:hint="default" w:ascii="Times New Roman" w:hAnsi="Times New Roman" w:eastAsia="方正仿宋简体" w:cs="Times New Roman"/>
          <w:spacing w:val="-8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-8"/>
          <w:sz w:val="32"/>
          <w:szCs w:val="32"/>
        </w:rPr>
        <w:t>年12月末的政府债务限额为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629360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万元（其中：一般债务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262066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万元，专项债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36729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万元）。</w:t>
      </w:r>
      <w:bookmarkStart w:id="0" w:name="_GoBack"/>
      <w:bookmarkEnd w:id="0"/>
    </w:p>
    <w:sectPr>
      <w:pgSz w:w="11907" w:h="16840"/>
      <w:pgMar w:top="1431" w:right="1786" w:bottom="0" w:left="17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GEzZDJiNGRjZTcwMjVjNjgyZTg3MDU5MDRjNjc0Y2IifQ=="/>
  </w:docVars>
  <w:rsids>
    <w:rsidRoot w:val="00000000"/>
    <w:rsid w:val="2DAF4EC2"/>
    <w:rsid w:val="63C75398"/>
    <w:rsid w:val="72540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291</Characters>
  <TotalTime>2</TotalTime>
  <ScaleCrop>false</ScaleCrop>
  <LinksUpToDate>false</LinksUpToDate>
  <CharactersWithSpaces>314</CharactersWithSpaces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2022-10-14T12:53:00Z</dcterms:created>
  <dc:creator>微软用户</dc:creator>
  <cp:lastModifiedBy>admin</cp:lastModifiedBy>
  <cp:lastPrinted>2023-11-08T03:31:40Z</cp:lastPrinted>
  <dcterms:modified xsi:type="dcterms:W3CDTF">2023-11-08T03:31:43Z</dcterms:modified>
  <dc:title> 巴楚县2019年政府性债务情况说明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2023-08-10T18:35:17Z</vt:filetime>
  </property>
  <property fmtid="{D5CDD505-2E9C-101B-9397-08002B2CF9AE}" pid="4" name="KSOProductBuildVer">
    <vt:lpwstr>2052-11.8.2.8875</vt:lpwstr>
  </property>
  <property fmtid="{D5CDD505-2E9C-101B-9397-08002B2CF9AE}" pid="5" name="ICV">
    <vt:lpwstr>0FA612AFFF82488AB41170F3B8A4D9E7_12</vt:lpwstr>
  </property>
</Properties>
</file>