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Bdr>
          <w:bottom w:val="dotDotDash" w:color="auto" w:sz="24" w:space="10"/>
        </w:pBdr>
        <w:spacing w:before="312" w:beforeLines="100" w:after="312" w:afterLines="100"/>
        <w:ind w:firstLine="0" w:firstLineChars="0"/>
        <w:jc w:val="center"/>
        <w:rPr>
          <w:rFonts w:eastAsia="黑体"/>
          <w:b/>
          <w:color w:val="auto"/>
          <w:sz w:val="30"/>
          <w:szCs w:val="30"/>
        </w:rPr>
      </w:pPr>
    </w:p>
    <w:p>
      <w:pPr>
        <w:keepNext/>
        <w:keepLines/>
        <w:pBdr>
          <w:bottom w:val="dotDotDash" w:color="auto" w:sz="24" w:space="10"/>
        </w:pBdr>
        <w:spacing w:before="312" w:beforeLines="100" w:after="312" w:afterLines="100"/>
        <w:ind w:firstLine="0" w:firstLineChars="0"/>
        <w:jc w:val="center"/>
        <w:rPr>
          <w:rFonts w:eastAsia="黑体"/>
          <w:b/>
          <w:color w:val="auto"/>
          <w:sz w:val="30"/>
          <w:szCs w:val="30"/>
        </w:rPr>
      </w:pPr>
    </w:p>
    <w:p>
      <w:pPr>
        <w:keepNext/>
        <w:keepLines/>
        <w:pBdr>
          <w:bottom w:val="dotDotDash" w:color="auto" w:sz="24" w:space="10"/>
        </w:pBdr>
        <w:spacing w:before="312" w:beforeLines="100" w:after="312" w:afterLines="100"/>
        <w:ind w:firstLine="0" w:firstLineChars="0"/>
        <w:jc w:val="center"/>
        <w:rPr>
          <w:rFonts w:eastAsia="黑体"/>
          <w:b/>
          <w:color w:val="auto"/>
          <w:sz w:val="30"/>
          <w:szCs w:val="30"/>
        </w:rPr>
      </w:pPr>
    </w:p>
    <w:p>
      <w:pPr>
        <w:keepNext/>
        <w:keepLines/>
        <w:pBdr>
          <w:bottom w:val="dotDotDash" w:color="auto" w:sz="24" w:space="10"/>
        </w:pBdr>
        <w:spacing w:before="156" w:beforeLines="50" w:after="312" w:afterLines="100"/>
        <w:ind w:firstLine="0" w:firstLineChars="0"/>
        <w:jc w:val="center"/>
        <w:textAlignment w:val="center"/>
        <w:outlineLvl w:val="0"/>
        <w:rPr>
          <w:rFonts w:eastAsia="黑体"/>
          <w:b/>
          <w:color w:val="auto"/>
          <w:sz w:val="44"/>
          <w:szCs w:val="44"/>
        </w:rPr>
      </w:pPr>
      <w:bookmarkStart w:id="0" w:name="_Toc19160"/>
      <w:bookmarkStart w:id="1" w:name="_Toc21192"/>
      <w:bookmarkStart w:id="2" w:name="_Toc13302"/>
      <w:bookmarkStart w:id="3" w:name="_Toc11905"/>
      <w:bookmarkStart w:id="4" w:name="_Toc7489"/>
      <w:bookmarkStart w:id="5" w:name="_Toc2433"/>
      <w:bookmarkStart w:id="6" w:name="_Toc358"/>
      <w:bookmarkStart w:id="7" w:name="_Toc30401"/>
      <w:bookmarkStart w:id="8" w:name="_Toc23269"/>
      <w:bookmarkStart w:id="9" w:name="_Toc31591"/>
      <w:bookmarkStart w:id="10" w:name="_Toc27527"/>
      <w:r>
        <w:rPr>
          <w:rFonts w:hint="eastAsia" w:eastAsia="黑体"/>
          <w:b/>
          <w:color w:val="auto"/>
          <w:sz w:val="44"/>
          <w:szCs w:val="44"/>
        </w:rPr>
        <w:t>巴楚县应急管理局</w:t>
      </w:r>
      <w:bookmarkEnd w:id="0"/>
      <w:bookmarkEnd w:id="1"/>
      <w:bookmarkEnd w:id="2"/>
      <w:bookmarkEnd w:id="3"/>
      <w:bookmarkEnd w:id="4"/>
      <w:bookmarkEnd w:id="5"/>
      <w:bookmarkEnd w:id="6"/>
      <w:bookmarkEnd w:id="7"/>
      <w:bookmarkEnd w:id="8"/>
      <w:bookmarkEnd w:id="9"/>
      <w:bookmarkEnd w:id="10"/>
    </w:p>
    <w:p>
      <w:pPr>
        <w:keepNext/>
        <w:keepLines/>
        <w:pBdr>
          <w:bottom w:val="dotDotDash" w:color="auto" w:sz="24" w:space="10"/>
        </w:pBdr>
        <w:spacing w:before="156" w:beforeLines="50" w:after="312" w:afterLines="100"/>
        <w:ind w:firstLine="0" w:firstLineChars="0"/>
        <w:jc w:val="center"/>
        <w:textAlignment w:val="center"/>
        <w:outlineLvl w:val="0"/>
        <w:rPr>
          <w:rFonts w:eastAsia="黑体"/>
          <w:b/>
          <w:color w:val="auto"/>
          <w:sz w:val="44"/>
          <w:szCs w:val="44"/>
        </w:rPr>
      </w:pPr>
      <w:bookmarkStart w:id="11" w:name="_Toc8067"/>
      <w:bookmarkStart w:id="12" w:name="_Toc22087"/>
      <w:bookmarkStart w:id="13" w:name="_Toc1293"/>
      <w:bookmarkStart w:id="14" w:name="_Toc8191"/>
      <w:bookmarkStart w:id="15" w:name="_Toc27208"/>
      <w:bookmarkStart w:id="16" w:name="_Toc29263"/>
      <w:bookmarkStart w:id="17" w:name="_Toc17599"/>
      <w:bookmarkStart w:id="18" w:name="_Toc18188"/>
      <w:bookmarkStart w:id="19" w:name="_Toc20657"/>
      <w:bookmarkStart w:id="20" w:name="_Toc24857"/>
      <w:bookmarkStart w:id="21" w:name="_Toc32412"/>
      <w:r>
        <w:rPr>
          <w:rFonts w:eastAsia="黑体"/>
          <w:b/>
          <w:color w:val="auto"/>
          <w:sz w:val="44"/>
          <w:szCs w:val="44"/>
        </w:rPr>
        <w:t>部门整体支出</w:t>
      </w:r>
      <w:bookmarkEnd w:id="11"/>
      <w:bookmarkEnd w:id="12"/>
      <w:bookmarkEnd w:id="13"/>
      <w:bookmarkEnd w:id="14"/>
      <w:bookmarkEnd w:id="15"/>
      <w:bookmarkEnd w:id="16"/>
      <w:bookmarkEnd w:id="17"/>
      <w:bookmarkEnd w:id="18"/>
      <w:bookmarkEnd w:id="19"/>
      <w:bookmarkEnd w:id="20"/>
      <w:bookmarkEnd w:id="21"/>
    </w:p>
    <w:p>
      <w:pPr>
        <w:keepNext/>
        <w:keepLines/>
        <w:ind w:firstLine="0" w:firstLineChars="0"/>
        <w:jc w:val="center"/>
        <w:rPr>
          <w:rFonts w:eastAsia="黑体"/>
          <w:color w:val="auto"/>
          <w:sz w:val="44"/>
          <w:szCs w:val="44"/>
        </w:rPr>
      </w:pPr>
      <w:r>
        <w:rPr>
          <w:rFonts w:eastAsia="黑体"/>
          <w:color w:val="auto"/>
          <w:spacing w:val="23"/>
          <w:sz w:val="44"/>
          <w:szCs w:val="44"/>
        </w:rPr>
        <w:t>绩效评价报</w:t>
      </w:r>
      <w:r>
        <w:rPr>
          <w:rFonts w:eastAsia="黑体"/>
          <w:color w:val="auto"/>
          <w:spacing w:val="1"/>
          <w:sz w:val="44"/>
          <w:szCs w:val="44"/>
        </w:rPr>
        <w:t>告</w:t>
      </w:r>
    </w:p>
    <w:p>
      <w:pPr>
        <w:keepNext/>
        <w:keepLines/>
        <w:ind w:firstLine="0" w:firstLineChars="0"/>
        <w:jc w:val="center"/>
        <w:rPr>
          <w:color w:val="auto"/>
        </w:rPr>
      </w:pPr>
      <w:r>
        <w:rPr>
          <w:color w:val="auto"/>
        </w:rPr>
        <w:t>驰天会咨字</w:t>
      </w:r>
      <w:r>
        <w:rPr>
          <w:rFonts w:hint="eastAsia" w:ascii="Times New Roman" w:hAnsi="Times New Roman" w:eastAsia="宋体" w:cs="Times New Roman"/>
          <w:color w:val="auto"/>
        </w:rPr>
        <w:t>〔</w:t>
      </w:r>
      <w:r>
        <w:rPr>
          <w:rFonts w:ascii="Times New Roman" w:hAnsi="Times New Roman" w:eastAsia="宋体" w:cs="Times New Roman"/>
          <w:color w:val="auto"/>
        </w:rPr>
        <w:t>20</w:t>
      </w:r>
      <w:r>
        <w:rPr>
          <w:rFonts w:hint="eastAsia" w:ascii="Times New Roman" w:hAnsi="Times New Roman" w:eastAsia="宋体" w:cs="Times New Roman"/>
          <w:color w:val="auto"/>
        </w:rPr>
        <w:t>24〕</w:t>
      </w:r>
      <w:r>
        <w:rPr>
          <w:rFonts w:ascii="Times New Roman" w:hAnsi="Times New Roman" w:eastAsia="宋体" w:cs="Times New Roman"/>
          <w:color w:val="auto"/>
        </w:rPr>
        <w:t>1-</w:t>
      </w:r>
      <w:r>
        <w:rPr>
          <w:rFonts w:hint="eastAsia" w:ascii="Times New Roman" w:hAnsi="Times New Roman" w:eastAsia="宋体" w:cs="Times New Roman"/>
          <w:color w:val="auto"/>
        </w:rPr>
        <w:t>014</w:t>
      </w:r>
      <w:r>
        <w:rPr>
          <w:rFonts w:hint="eastAsia" w:eastAsia="等线"/>
          <w:color w:val="auto"/>
        </w:rPr>
        <w:t>8</w:t>
      </w:r>
      <w:r>
        <w:rPr>
          <w:color w:val="auto"/>
        </w:rPr>
        <w:t>号</w:t>
      </w: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jc w:val="center"/>
        <w:rPr>
          <w:b/>
          <w:color w:val="auto"/>
          <w:sz w:val="32"/>
          <w:szCs w:val="32"/>
        </w:rPr>
      </w:pPr>
    </w:p>
    <w:p>
      <w:pPr>
        <w:keepNext/>
        <w:keepLines/>
        <w:ind w:firstLine="0" w:firstLineChars="0"/>
        <w:rPr>
          <w:b/>
          <w:color w:val="auto"/>
          <w:sz w:val="32"/>
          <w:szCs w:val="32"/>
        </w:rPr>
      </w:pPr>
    </w:p>
    <w:p>
      <w:pPr>
        <w:keepNext/>
        <w:keepLines/>
        <w:ind w:firstLine="0" w:firstLineChars="0"/>
        <w:rPr>
          <w:b/>
          <w:color w:val="auto"/>
          <w:sz w:val="32"/>
          <w:szCs w:val="32"/>
        </w:rPr>
      </w:pPr>
    </w:p>
    <w:p>
      <w:pPr>
        <w:keepNext/>
        <w:keepLines/>
        <w:ind w:firstLine="0" w:firstLineChars="0"/>
        <w:jc w:val="center"/>
        <w:outlineLvl w:val="0"/>
        <w:rPr>
          <w:b/>
          <w:color w:val="auto"/>
          <w:sz w:val="32"/>
          <w:szCs w:val="32"/>
        </w:rPr>
      </w:pPr>
      <w:bookmarkStart w:id="22" w:name="_Toc15516"/>
      <w:bookmarkStart w:id="23" w:name="_Toc1230"/>
      <w:bookmarkStart w:id="24" w:name="_Toc28029"/>
      <w:bookmarkStart w:id="25" w:name="_Toc25955"/>
      <w:bookmarkStart w:id="26" w:name="_Toc29270"/>
      <w:bookmarkStart w:id="27" w:name="_Toc8103"/>
      <w:bookmarkStart w:id="28" w:name="_Toc28728"/>
      <w:bookmarkStart w:id="29" w:name="_Toc30998"/>
      <w:bookmarkStart w:id="30" w:name="_Toc27526"/>
      <w:bookmarkStart w:id="31" w:name="_Toc919"/>
      <w:bookmarkStart w:id="32" w:name="_Toc18745"/>
      <w:r>
        <w:rPr>
          <w:b/>
          <w:color w:val="auto"/>
          <w:sz w:val="32"/>
          <w:szCs w:val="32"/>
        </w:rPr>
        <w:t>新疆驰远天合有限责任会计师事务所</w:t>
      </w:r>
      <w:bookmarkEnd w:id="22"/>
      <w:bookmarkEnd w:id="23"/>
      <w:bookmarkEnd w:id="24"/>
      <w:bookmarkEnd w:id="25"/>
      <w:bookmarkEnd w:id="26"/>
      <w:bookmarkEnd w:id="27"/>
      <w:bookmarkEnd w:id="28"/>
      <w:bookmarkEnd w:id="29"/>
      <w:bookmarkEnd w:id="30"/>
      <w:bookmarkEnd w:id="31"/>
      <w:bookmarkEnd w:id="32"/>
    </w:p>
    <w:p>
      <w:pPr>
        <w:keepNext/>
        <w:keepLines/>
        <w:ind w:firstLine="0" w:firstLineChars="0"/>
        <w:jc w:val="center"/>
        <w:outlineLvl w:val="0"/>
        <w:rPr>
          <w:rFonts w:eastAsia="等线"/>
          <w:b/>
          <w:color w:val="auto"/>
          <w:sz w:val="28"/>
          <w:szCs w:val="28"/>
        </w:rPr>
      </w:pPr>
      <w:bookmarkStart w:id="33" w:name="_Toc14682"/>
      <w:bookmarkStart w:id="34" w:name="_Toc24764"/>
      <w:bookmarkStart w:id="35" w:name="_Toc3830"/>
      <w:bookmarkStart w:id="36" w:name="_Toc12370"/>
      <w:bookmarkStart w:id="37" w:name="_Toc18182"/>
      <w:bookmarkStart w:id="38" w:name="_Toc14406"/>
      <w:bookmarkStart w:id="39" w:name="_Toc8275"/>
      <w:bookmarkStart w:id="40" w:name="_Toc1878"/>
      <w:bookmarkStart w:id="41" w:name="_Toc31510"/>
      <w:bookmarkStart w:id="42" w:name="_Toc2226"/>
      <w:bookmarkStart w:id="43" w:name="_Toc29215"/>
      <w:r>
        <w:rPr>
          <w:rFonts w:eastAsia="等线"/>
          <w:b/>
          <w:color w:val="auto"/>
          <w:sz w:val="28"/>
          <w:szCs w:val="28"/>
        </w:rPr>
        <w:t>XIN JIANG CHI YUAN TIAN HE</w:t>
      </w:r>
      <w:bookmarkEnd w:id="33"/>
      <w:bookmarkEnd w:id="34"/>
      <w:bookmarkEnd w:id="35"/>
      <w:bookmarkEnd w:id="36"/>
      <w:bookmarkEnd w:id="37"/>
      <w:bookmarkEnd w:id="38"/>
      <w:bookmarkEnd w:id="39"/>
      <w:bookmarkEnd w:id="40"/>
      <w:bookmarkEnd w:id="41"/>
      <w:bookmarkEnd w:id="42"/>
      <w:bookmarkEnd w:id="43"/>
    </w:p>
    <w:p>
      <w:pPr>
        <w:keepNext/>
        <w:keepLines/>
        <w:ind w:firstLine="0" w:firstLineChars="0"/>
        <w:jc w:val="center"/>
        <w:rPr>
          <w:rFonts w:eastAsia="等线"/>
          <w:b/>
          <w:color w:val="auto"/>
        </w:rPr>
      </w:pPr>
      <w:r>
        <w:rPr>
          <w:rFonts w:eastAsia="等线"/>
          <w:b/>
          <w:color w:val="auto"/>
        </w:rPr>
        <w:t>Certified Public Accountants Co.</w:t>
      </w:r>
      <w:r>
        <w:rPr>
          <w:rFonts w:hint="eastAsia" w:eastAsia="等线"/>
          <w:b/>
          <w:color w:val="auto"/>
          <w:lang w:eastAsia="zh-CN"/>
        </w:rPr>
        <w:t>，</w:t>
      </w:r>
      <w:r>
        <w:rPr>
          <w:rFonts w:eastAsia="等线"/>
          <w:b/>
          <w:color w:val="auto"/>
        </w:rPr>
        <w:t>Ltd.</w:t>
      </w:r>
    </w:p>
    <w:p>
      <w:pPr>
        <w:keepNext/>
        <w:keepLines/>
        <w:ind w:firstLine="0" w:firstLineChars="0"/>
        <w:rPr>
          <w:rFonts w:eastAsia="黑体"/>
          <w:bCs/>
          <w:color w:val="auto"/>
          <w:sz w:val="24"/>
          <w:szCs w:val="24"/>
        </w:rPr>
      </w:pPr>
      <w:r>
        <w:rPr>
          <w:rFonts w:eastAsia="黑体"/>
          <w:bCs/>
          <w:color w:val="auto"/>
          <w:sz w:val="24"/>
          <w:szCs w:val="24"/>
        </w:rPr>
        <w:t>被评价单位：</w:t>
      </w:r>
      <w:r>
        <w:rPr>
          <w:rFonts w:hint="eastAsia" w:eastAsia="黑体"/>
          <w:bCs/>
          <w:color w:val="auto"/>
          <w:sz w:val="24"/>
          <w:szCs w:val="24"/>
        </w:rPr>
        <w:t>巴楚县应急管理局</w:t>
      </w:r>
    </w:p>
    <w:p>
      <w:pPr>
        <w:keepNext/>
        <w:keepLines/>
        <w:ind w:firstLine="0" w:firstLineChars="0"/>
        <w:rPr>
          <w:rFonts w:eastAsia="黑体"/>
          <w:bCs/>
          <w:color w:val="auto"/>
          <w:sz w:val="24"/>
          <w:szCs w:val="24"/>
        </w:rPr>
      </w:pPr>
      <w:r>
        <w:rPr>
          <w:rFonts w:eastAsia="黑体"/>
          <w:bCs/>
          <w:color w:val="auto"/>
          <w:sz w:val="24"/>
          <w:szCs w:val="24"/>
        </w:rPr>
        <w:t>委托单位：</w:t>
      </w:r>
      <w:r>
        <w:rPr>
          <w:rFonts w:hint="eastAsia" w:eastAsia="黑体"/>
          <w:bCs/>
          <w:color w:val="auto"/>
          <w:sz w:val="24"/>
          <w:szCs w:val="24"/>
        </w:rPr>
        <w:t>巴楚县</w:t>
      </w:r>
      <w:r>
        <w:rPr>
          <w:rFonts w:eastAsia="黑体"/>
          <w:bCs/>
          <w:color w:val="auto"/>
          <w:sz w:val="24"/>
          <w:szCs w:val="24"/>
        </w:rPr>
        <w:t>财政局</w:t>
      </w:r>
    </w:p>
    <w:p>
      <w:pPr>
        <w:keepNext/>
        <w:keepLines/>
        <w:ind w:firstLine="0" w:firstLineChars="0"/>
        <w:rPr>
          <w:rFonts w:eastAsia="黑体"/>
          <w:bCs/>
          <w:color w:val="auto"/>
          <w:sz w:val="24"/>
          <w:szCs w:val="24"/>
        </w:rPr>
      </w:pPr>
      <w:r>
        <w:rPr>
          <w:rFonts w:eastAsia="黑体"/>
          <w:bCs/>
          <w:color w:val="auto"/>
          <w:sz w:val="24"/>
          <w:szCs w:val="24"/>
        </w:rPr>
        <w:t>评价机构：新疆驰远天合有限责任会计师事务所</w:t>
      </w:r>
    </w:p>
    <w:p>
      <w:pPr>
        <w:keepNext/>
        <w:keepLines/>
        <w:ind w:firstLine="0" w:firstLineChars="0"/>
        <w:rPr>
          <w:rFonts w:eastAsia="黑体"/>
          <w:bCs/>
          <w:color w:val="auto"/>
          <w:sz w:val="24"/>
          <w:szCs w:val="24"/>
        </w:rPr>
      </w:pPr>
      <w:r>
        <w:rPr>
          <w:rFonts w:eastAsia="黑体"/>
          <w:bCs/>
          <w:color w:val="auto"/>
          <w:sz w:val="24"/>
          <w:szCs w:val="24"/>
        </w:rPr>
        <w:t>机构负责人：孙卫红</w:t>
      </w:r>
    </w:p>
    <w:p>
      <w:pPr>
        <w:keepNext/>
        <w:keepLines/>
        <w:ind w:firstLine="0" w:firstLineChars="0"/>
        <w:rPr>
          <w:rFonts w:eastAsia="黑体"/>
          <w:bCs/>
          <w:color w:val="auto"/>
          <w:sz w:val="24"/>
          <w:szCs w:val="24"/>
        </w:rPr>
      </w:pPr>
      <w:r>
        <w:rPr>
          <w:rFonts w:eastAsia="黑体"/>
          <w:bCs/>
          <w:color w:val="auto"/>
          <w:sz w:val="24"/>
          <w:szCs w:val="24"/>
        </w:rPr>
        <w:t>联系方式：0991-2835917、0991-2831583</w:t>
      </w:r>
    </w:p>
    <w:p>
      <w:pPr>
        <w:keepNext/>
        <w:keepLines/>
        <w:ind w:firstLine="0" w:firstLineChars="0"/>
        <w:rPr>
          <w:rFonts w:eastAsia="黑体"/>
          <w:bCs/>
          <w:color w:val="auto"/>
          <w:sz w:val="24"/>
          <w:szCs w:val="24"/>
        </w:rPr>
      </w:pPr>
      <w:r>
        <w:rPr>
          <w:rFonts w:eastAsia="黑体"/>
          <w:bCs/>
          <w:color w:val="auto"/>
          <w:sz w:val="24"/>
          <w:szCs w:val="24"/>
        </w:rPr>
        <w:t>通讯地址：新疆乌鲁木齐市天山区新华南路9号汇源大厦13楼</w:t>
      </w:r>
    </w:p>
    <w:p>
      <w:pPr>
        <w:keepNext/>
        <w:keepLines/>
        <w:ind w:firstLine="0" w:firstLineChars="0"/>
        <w:rPr>
          <w:rFonts w:eastAsia="黑体"/>
          <w:bCs/>
          <w:color w:val="auto"/>
          <w:sz w:val="24"/>
          <w:szCs w:val="24"/>
        </w:rPr>
      </w:pPr>
      <w:r>
        <w:rPr>
          <w:rFonts w:eastAsia="黑体"/>
          <w:bCs/>
          <w:color w:val="auto"/>
          <w:sz w:val="24"/>
          <w:szCs w:val="24"/>
        </w:rPr>
        <w:t>邮政编码：830004</w:t>
      </w:r>
    </w:p>
    <w:p>
      <w:pPr>
        <w:keepNext/>
        <w:keepLines/>
        <w:ind w:firstLine="0" w:firstLineChars="0"/>
        <w:rPr>
          <w:rFonts w:eastAsia="黑体"/>
          <w:bCs/>
          <w:color w:val="auto"/>
          <w:sz w:val="24"/>
          <w:szCs w:val="24"/>
        </w:rPr>
      </w:pPr>
      <w:r>
        <w:rPr>
          <w:rFonts w:hint="eastAsia" w:eastAsia="黑体"/>
          <w:bCs/>
          <w:color w:val="auto"/>
          <w:sz w:val="24"/>
          <w:szCs w:val="24"/>
        </w:rPr>
        <w:t>评价时间：2024年7月</w:t>
      </w:r>
    </w:p>
    <w:p>
      <w:pPr>
        <w:keepNext/>
        <w:keepLines/>
        <w:ind w:firstLine="0" w:firstLineChars="0"/>
        <w:rPr>
          <w:rFonts w:eastAsia="黑体"/>
          <w:bCs/>
          <w:color w:val="auto"/>
          <w:sz w:val="24"/>
          <w:szCs w:val="24"/>
        </w:rPr>
      </w:pPr>
    </w:p>
    <w:p>
      <w:pPr>
        <w:keepNext/>
        <w:keepLines/>
        <w:ind w:firstLine="0" w:firstLineChars="0"/>
        <w:rPr>
          <w:rFonts w:eastAsia="黑体"/>
          <w:bCs/>
          <w:color w:val="auto"/>
          <w:sz w:val="24"/>
          <w:szCs w:val="24"/>
        </w:rPr>
      </w:pPr>
      <w:r>
        <w:rPr>
          <w:rFonts w:eastAsia="黑体"/>
          <w:bCs/>
          <w:color w:val="auto"/>
          <w:sz w:val="24"/>
          <w:szCs w:val="24"/>
        </w:rPr>
        <w:t>评价小组成员：</w:t>
      </w:r>
    </w:p>
    <w:p>
      <w:pPr>
        <w:keepNext/>
        <w:keepLines/>
        <w:ind w:firstLine="240" w:firstLineChars="100"/>
        <w:rPr>
          <w:rFonts w:eastAsia="黑体"/>
          <w:bCs/>
          <w:color w:val="auto"/>
          <w:sz w:val="24"/>
          <w:szCs w:val="24"/>
        </w:rPr>
      </w:pPr>
      <w:r>
        <w:rPr>
          <w:rFonts w:hint="eastAsia" w:eastAsia="黑体"/>
          <w:bCs/>
          <w:color w:val="auto"/>
          <w:sz w:val="24"/>
          <w:szCs w:val="24"/>
        </w:rPr>
        <w:t>项目</w:t>
      </w:r>
      <w:r>
        <w:rPr>
          <w:rFonts w:eastAsia="黑体"/>
          <w:bCs/>
          <w:color w:val="auto"/>
          <w:sz w:val="24"/>
          <w:szCs w:val="24"/>
        </w:rPr>
        <w:t>主评人：冯延萍</w:t>
      </w:r>
      <w:r>
        <w:rPr>
          <w:rFonts w:hint="eastAsia" w:eastAsia="黑体"/>
          <w:bCs/>
          <w:color w:val="auto"/>
          <w:sz w:val="24"/>
          <w:szCs w:val="24"/>
        </w:rPr>
        <w:t xml:space="preserve"> 注册会计师、注册评估师</w:t>
      </w:r>
    </w:p>
    <w:p>
      <w:pPr>
        <w:keepNext/>
        <w:keepLines/>
        <w:ind w:firstLine="240" w:firstLineChars="100"/>
        <w:rPr>
          <w:rFonts w:eastAsia="黑体"/>
          <w:bCs/>
          <w:color w:val="auto"/>
          <w:sz w:val="24"/>
          <w:szCs w:val="24"/>
        </w:rPr>
      </w:pPr>
    </w:p>
    <w:p>
      <w:pPr>
        <w:keepNext/>
        <w:keepLines/>
        <w:ind w:firstLine="240" w:firstLineChars="100"/>
        <w:rPr>
          <w:rFonts w:eastAsia="黑体"/>
          <w:bCs/>
          <w:color w:val="auto"/>
          <w:sz w:val="24"/>
          <w:szCs w:val="24"/>
        </w:rPr>
      </w:pPr>
      <w:r>
        <w:rPr>
          <w:rFonts w:hint="eastAsia" w:eastAsia="黑体"/>
          <w:bCs/>
          <w:color w:val="auto"/>
          <w:sz w:val="24"/>
          <w:szCs w:val="24"/>
        </w:rPr>
        <w:t>报告</w:t>
      </w:r>
      <w:r>
        <w:rPr>
          <w:rFonts w:eastAsia="黑体"/>
          <w:bCs/>
          <w:color w:val="auto"/>
          <w:sz w:val="24"/>
          <w:szCs w:val="24"/>
        </w:rPr>
        <w:t>复核人：</w:t>
      </w:r>
      <w:r>
        <w:rPr>
          <w:rFonts w:hint="eastAsia" w:eastAsia="黑体"/>
          <w:bCs/>
          <w:color w:val="auto"/>
          <w:sz w:val="24"/>
          <w:szCs w:val="24"/>
        </w:rPr>
        <w:t>腊晓林</w:t>
      </w:r>
    </w:p>
    <w:p>
      <w:pPr>
        <w:keepNext/>
        <w:keepLines/>
        <w:ind w:firstLine="240" w:firstLineChars="100"/>
        <w:rPr>
          <w:rFonts w:eastAsia="黑体"/>
          <w:bCs/>
          <w:color w:val="auto"/>
          <w:sz w:val="24"/>
          <w:szCs w:val="24"/>
        </w:rPr>
      </w:pPr>
    </w:p>
    <w:p>
      <w:pPr>
        <w:keepNext/>
        <w:keepLines/>
        <w:ind w:firstLine="240" w:firstLineChars="100"/>
        <w:rPr>
          <w:rFonts w:eastAsia="黑体"/>
          <w:bCs/>
          <w:color w:val="auto"/>
          <w:sz w:val="24"/>
          <w:szCs w:val="24"/>
        </w:rPr>
      </w:pPr>
      <w:r>
        <w:rPr>
          <w:rFonts w:hint="eastAsia" w:eastAsia="黑体"/>
          <w:bCs/>
          <w:color w:val="auto"/>
          <w:sz w:val="24"/>
          <w:szCs w:val="24"/>
        </w:rPr>
        <w:t>项目负责人</w:t>
      </w:r>
      <w:r>
        <w:rPr>
          <w:rFonts w:eastAsia="黑体"/>
          <w:bCs/>
          <w:color w:val="auto"/>
          <w:sz w:val="24"/>
          <w:szCs w:val="24"/>
        </w:rPr>
        <w:t>：</w:t>
      </w:r>
      <w:r>
        <w:rPr>
          <w:rFonts w:hint="eastAsia" w:eastAsia="黑体"/>
          <w:bCs/>
          <w:color w:val="auto"/>
          <w:sz w:val="24"/>
          <w:szCs w:val="24"/>
        </w:rPr>
        <w:t>赵夏清</w:t>
      </w:r>
    </w:p>
    <w:p>
      <w:pPr>
        <w:keepNext/>
        <w:keepLines/>
        <w:ind w:firstLine="240" w:firstLineChars="100"/>
        <w:rPr>
          <w:rFonts w:eastAsia="黑体"/>
          <w:bCs/>
          <w:color w:val="auto"/>
          <w:sz w:val="24"/>
          <w:szCs w:val="24"/>
        </w:rPr>
      </w:pPr>
    </w:p>
    <w:p>
      <w:pPr>
        <w:keepNext/>
        <w:keepLines/>
        <w:ind w:firstLine="240" w:firstLineChars="100"/>
        <w:rPr>
          <w:rFonts w:eastAsia="黑体"/>
          <w:bCs/>
          <w:color w:val="auto"/>
          <w:sz w:val="24"/>
          <w:szCs w:val="24"/>
        </w:rPr>
      </w:pPr>
      <w:r>
        <w:rPr>
          <w:rFonts w:hint="eastAsia" w:eastAsia="黑体"/>
          <w:bCs/>
          <w:color w:val="auto"/>
          <w:sz w:val="24"/>
          <w:szCs w:val="24"/>
        </w:rPr>
        <w:t>项目组成员</w:t>
      </w:r>
      <w:r>
        <w:rPr>
          <w:rFonts w:eastAsia="黑体"/>
          <w:bCs/>
          <w:color w:val="auto"/>
          <w:sz w:val="24"/>
          <w:szCs w:val="24"/>
        </w:rPr>
        <w:t>：</w:t>
      </w:r>
      <w:r>
        <w:rPr>
          <w:rFonts w:hint="eastAsia" w:eastAsia="黑体"/>
          <w:bCs/>
          <w:color w:val="auto"/>
          <w:sz w:val="24"/>
          <w:szCs w:val="24"/>
        </w:rPr>
        <w:t>郭璐璐</w:t>
      </w:r>
    </w:p>
    <w:p>
      <w:pPr>
        <w:keepNext/>
        <w:keepLines/>
        <w:spacing w:line="560" w:lineRule="exact"/>
        <w:ind w:firstLine="0" w:firstLineChars="0"/>
        <w:rPr>
          <w:rFonts w:eastAsia="黑体"/>
          <w:bCs/>
          <w:color w:val="auto"/>
        </w:rPr>
      </w:pPr>
    </w:p>
    <w:p>
      <w:pPr>
        <w:keepNext/>
        <w:keepLines/>
        <w:adjustRightInd/>
        <w:snapToGrid/>
        <w:spacing w:line="240" w:lineRule="auto"/>
        <w:ind w:firstLine="0" w:firstLineChars="0"/>
        <w:jc w:val="left"/>
        <w:rPr>
          <w:rFonts w:eastAsia="黑体"/>
          <w:bCs/>
          <w:color w:val="auto"/>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cols w:space="720" w:num="1"/>
          <w:docGrid w:type="lines" w:linePitch="312" w:charSpace="0"/>
        </w:sectPr>
      </w:pPr>
    </w:p>
    <w:p>
      <w:pPr>
        <w:keepNext/>
        <w:keepLines/>
        <w:pageBreakBefore w:val="0"/>
        <w:widowControl w:val="0"/>
        <w:kinsoku/>
        <w:wordWrap/>
        <w:overflowPunct/>
        <w:topLinePunct w:val="0"/>
        <w:autoSpaceDE/>
        <w:autoSpaceDN/>
        <w:bidi w:val="0"/>
        <w:spacing w:line="360" w:lineRule="exact"/>
        <w:ind w:firstLine="0" w:firstLineChars="0"/>
        <w:jc w:val="center"/>
        <w:textAlignment w:val="auto"/>
        <w:outlineLvl w:val="0"/>
        <w:rPr>
          <w:b/>
          <w:color w:val="auto"/>
          <w:kern w:val="44"/>
          <w:sz w:val="24"/>
          <w:szCs w:val="24"/>
        </w:rPr>
      </w:pPr>
      <w:bookmarkStart w:id="44" w:name="_Toc26712"/>
      <w:bookmarkEnd w:id="44"/>
      <w:bookmarkStart w:id="45" w:name="_Toc13198"/>
      <w:bookmarkEnd w:id="45"/>
      <w:bookmarkStart w:id="46" w:name="_Toc16769"/>
      <w:bookmarkEnd w:id="46"/>
      <w:bookmarkStart w:id="47" w:name="_Toc795"/>
      <w:bookmarkEnd w:id="47"/>
      <w:bookmarkStart w:id="48" w:name="_Toc10292"/>
      <w:bookmarkEnd w:id="48"/>
      <w:bookmarkStart w:id="49" w:name="_Toc2964"/>
      <w:bookmarkEnd w:id="49"/>
      <w:bookmarkStart w:id="50" w:name="_Toc28929"/>
      <w:bookmarkEnd w:id="50"/>
      <w:bookmarkStart w:id="51" w:name="_Toc13486"/>
      <w:bookmarkEnd w:id="51"/>
      <w:bookmarkStart w:id="52" w:name="_Toc17859"/>
      <w:bookmarkEnd w:id="52"/>
      <w:bookmarkStart w:id="53" w:name="_Toc16696"/>
      <w:bookmarkStart w:id="54" w:name="_Toc24289"/>
      <w:bookmarkStart w:id="55" w:name="_Toc30787"/>
      <w:bookmarkStart w:id="56" w:name="_Toc26013"/>
      <w:bookmarkStart w:id="57" w:name="_Toc8467"/>
      <w:bookmarkStart w:id="58" w:name="_Toc32330"/>
      <w:bookmarkStart w:id="59" w:name="_Toc2543"/>
      <w:bookmarkStart w:id="60" w:name="_Toc4800"/>
      <w:bookmarkStart w:id="61" w:name="_Toc16666"/>
      <w:bookmarkStart w:id="62" w:name="_Toc18466"/>
      <w:bookmarkStart w:id="63" w:name="_Toc32732"/>
      <w:bookmarkStart w:id="64" w:name="_Toc24866"/>
      <w:bookmarkStart w:id="65" w:name="_Toc29615"/>
      <w:r>
        <w:rPr>
          <w:b/>
          <w:color w:val="auto"/>
          <w:kern w:val="44"/>
          <w:sz w:val="24"/>
          <w:szCs w:val="24"/>
        </w:rPr>
        <w:t>报告摘要</w:t>
      </w:r>
      <w:bookmarkEnd w:id="53"/>
      <w:bookmarkEnd w:id="54"/>
      <w:bookmarkEnd w:id="55"/>
      <w:bookmarkEnd w:id="56"/>
      <w:bookmarkEnd w:id="57"/>
      <w:bookmarkEnd w:id="58"/>
      <w:bookmarkEnd w:id="59"/>
      <w:bookmarkEnd w:id="60"/>
      <w:bookmarkEnd w:id="61"/>
      <w:bookmarkEnd w:id="62"/>
      <w:bookmarkEnd w:id="63"/>
      <w:bookmarkEnd w:id="64"/>
      <w:bookmarkEnd w:id="65"/>
    </w:p>
    <w:p>
      <w:pPr>
        <w:keepNext/>
        <w:keepLines/>
        <w:pageBreakBefore w:val="0"/>
        <w:widowControl w:val="0"/>
        <w:kinsoku/>
        <w:wordWrap/>
        <w:overflowPunct/>
        <w:topLinePunct w:val="0"/>
        <w:autoSpaceDE/>
        <w:autoSpaceDN/>
        <w:bidi w:val="0"/>
        <w:spacing w:line="360" w:lineRule="exact"/>
        <w:ind w:firstLine="420"/>
        <w:textAlignment w:val="auto"/>
        <w:rPr>
          <w:bCs/>
          <w:color w:val="auto"/>
        </w:rPr>
      </w:pPr>
      <w:r>
        <w:rPr>
          <w:color w:val="auto"/>
        </w:rPr>
        <w:t>受</w:t>
      </w:r>
      <w:r>
        <w:rPr>
          <w:rFonts w:hint="eastAsia"/>
          <w:color w:val="auto"/>
        </w:rPr>
        <w:t>巴楚县</w:t>
      </w:r>
      <w:r>
        <w:rPr>
          <w:color w:val="auto"/>
        </w:rPr>
        <w:t>财政局委托</w:t>
      </w:r>
      <w:r>
        <w:rPr>
          <w:rFonts w:hint="eastAsia"/>
          <w:color w:val="auto"/>
          <w:lang w:eastAsia="zh-CN"/>
        </w:rPr>
        <w:t>，</w:t>
      </w:r>
      <w:r>
        <w:rPr>
          <w:color w:val="auto"/>
        </w:rPr>
        <w:t>新疆驰远天合有限责任会计师事务所以第三方社会评价机构的身份</w:t>
      </w:r>
      <w:r>
        <w:rPr>
          <w:rFonts w:hint="eastAsia"/>
          <w:color w:val="auto"/>
          <w:lang w:eastAsia="zh-CN"/>
        </w:rPr>
        <w:t>，</w:t>
      </w:r>
      <w:r>
        <w:rPr>
          <w:color w:val="auto"/>
        </w:rPr>
        <w:t>对</w:t>
      </w:r>
      <w:r>
        <w:rPr>
          <w:rFonts w:hint="eastAsia"/>
          <w:color w:val="auto"/>
        </w:rPr>
        <w:t>2023</w:t>
      </w:r>
      <w:r>
        <w:rPr>
          <w:color w:val="auto"/>
        </w:rPr>
        <w:t>年</w:t>
      </w:r>
      <w:r>
        <w:rPr>
          <w:rFonts w:hint="eastAsia"/>
          <w:color w:val="auto"/>
        </w:rPr>
        <w:t>度巴楚县应急管理局</w:t>
      </w:r>
      <w:r>
        <w:rPr>
          <w:color w:val="auto"/>
        </w:rPr>
        <w:t>开展了部门整体绩效评价工作并形成绩效评价报告</w:t>
      </w:r>
      <w:r>
        <w:rPr>
          <w:rFonts w:hint="eastAsia"/>
          <w:color w:val="auto"/>
          <w:lang w:eastAsia="zh-CN"/>
        </w:rPr>
        <w:t>，</w:t>
      </w:r>
      <w:r>
        <w:rPr>
          <w:color w:val="auto"/>
        </w:rPr>
        <w:t>评价情况如下：</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66" w:name="_Toc17769"/>
      <w:bookmarkStart w:id="67" w:name="_Toc3655"/>
      <w:bookmarkStart w:id="68" w:name="_Toc9334"/>
      <w:bookmarkStart w:id="69" w:name="_Toc10076"/>
      <w:bookmarkStart w:id="70" w:name="_Toc23015"/>
      <w:bookmarkStart w:id="71" w:name="_Toc11318"/>
      <w:bookmarkStart w:id="72" w:name="_Toc32169"/>
      <w:bookmarkStart w:id="73" w:name="_Toc22979"/>
      <w:bookmarkStart w:id="74" w:name="_Toc19208"/>
      <w:bookmarkStart w:id="75" w:name="_Toc20090"/>
      <w:bookmarkStart w:id="76" w:name="_Toc7442"/>
      <w:r>
        <w:rPr>
          <w:b/>
          <w:color w:val="auto"/>
          <w:sz w:val="24"/>
          <w:szCs w:val="24"/>
        </w:rPr>
        <w:t>一、基本情况</w:t>
      </w:r>
      <w:bookmarkEnd w:id="66"/>
      <w:bookmarkEnd w:id="67"/>
      <w:bookmarkEnd w:id="68"/>
      <w:bookmarkEnd w:id="69"/>
      <w:bookmarkEnd w:id="70"/>
      <w:bookmarkEnd w:id="71"/>
      <w:bookmarkEnd w:id="72"/>
      <w:bookmarkEnd w:id="73"/>
      <w:bookmarkEnd w:id="74"/>
      <w:bookmarkEnd w:id="75"/>
      <w:bookmarkEnd w:id="76"/>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77" w:name="_Toc30431"/>
      <w:bookmarkStart w:id="78" w:name="_Toc4359"/>
      <w:bookmarkStart w:id="79" w:name="_Toc12386"/>
      <w:bookmarkStart w:id="80" w:name="_Toc27511"/>
      <w:bookmarkStart w:id="81" w:name="_Toc12683"/>
      <w:bookmarkStart w:id="82" w:name="_Toc27286"/>
      <w:bookmarkStart w:id="83" w:name="_Toc22607"/>
      <w:bookmarkStart w:id="84" w:name="_Toc10354"/>
      <w:bookmarkStart w:id="85" w:name="_Toc27509"/>
      <w:bookmarkStart w:id="86" w:name="_Toc9082"/>
      <w:bookmarkStart w:id="87" w:name="_Toc9723"/>
      <w:bookmarkStart w:id="88" w:name="_Toc8825"/>
      <w:r>
        <w:rPr>
          <w:b/>
          <w:color w:val="auto"/>
          <w:sz w:val="24"/>
          <w:szCs w:val="24"/>
        </w:rPr>
        <w:t>（一）单位概况</w:t>
      </w:r>
      <w:bookmarkEnd w:id="77"/>
      <w:bookmarkEnd w:id="78"/>
      <w:bookmarkEnd w:id="79"/>
      <w:bookmarkEnd w:id="80"/>
      <w:bookmarkEnd w:id="81"/>
      <w:bookmarkEnd w:id="82"/>
      <w:bookmarkEnd w:id="83"/>
      <w:bookmarkEnd w:id="84"/>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color w:val="auto"/>
        </w:rPr>
        <w:t>根据喀什地委、喀什地区行署批准的《巴楚县机构改革方案》（喀党办字〔2019〕12号）和县委办公室、县人民政府办公室印发的《关于〈巴楚县机构改革方案〉的实施意见》（巴党办〔2019〕25号）</w:t>
      </w:r>
      <w:r>
        <w:rPr>
          <w:rFonts w:hint="eastAsia"/>
          <w:color w:val="auto"/>
          <w:lang w:eastAsia="zh-CN"/>
        </w:rPr>
        <w:t>，</w:t>
      </w:r>
      <w:r>
        <w:rPr>
          <w:color w:val="auto"/>
        </w:rPr>
        <w:t>巴楚县应急管理局（以下简称县应急管理局）是县人民政府工作部门</w:t>
      </w:r>
      <w:r>
        <w:rPr>
          <w:rFonts w:hint="eastAsia"/>
          <w:color w:val="auto"/>
          <w:lang w:eastAsia="zh-CN"/>
        </w:rPr>
        <w:t>，</w:t>
      </w:r>
      <w:r>
        <w:rPr>
          <w:color w:val="auto"/>
        </w:rPr>
        <w:t>为正科级。县应急管理局贯彻落实党中央、自治区党委、地委关于应急管理、安全生产工作的方针政策、决策部署以及县委有关工作要求</w:t>
      </w:r>
      <w:r>
        <w:rPr>
          <w:rFonts w:hint="eastAsia"/>
          <w:color w:val="auto"/>
          <w:lang w:eastAsia="zh-CN"/>
        </w:rPr>
        <w:t>，</w:t>
      </w:r>
      <w:r>
        <w:rPr>
          <w:color w:val="auto"/>
        </w:rPr>
        <w:t>在履行职责过程中坚持和加强党对应急管理工作的集中统一领导。</w:t>
      </w:r>
    </w:p>
    <w:p>
      <w:pPr>
        <w:keepNext/>
        <w:keepLines/>
        <w:pageBreakBefore w:val="0"/>
        <w:widowControl w:val="0"/>
        <w:numPr>
          <w:ilvl w:val="255"/>
          <w:numId w:val="0"/>
        </w:numPr>
        <w:kinsoku/>
        <w:wordWrap/>
        <w:overflowPunct/>
        <w:topLinePunct w:val="0"/>
        <w:autoSpaceDE/>
        <w:autoSpaceDN/>
        <w:bidi w:val="0"/>
        <w:spacing w:line="360" w:lineRule="exact"/>
        <w:ind w:firstLine="420" w:firstLineChars="200"/>
        <w:textAlignment w:val="auto"/>
        <w:rPr>
          <w:color w:val="auto"/>
        </w:rPr>
      </w:pPr>
      <w:r>
        <w:rPr>
          <w:color w:val="auto"/>
        </w:rPr>
        <w:t>部门内设机构包括办公室、综合业务股、应急管理股。单位编制数29人</w:t>
      </w:r>
      <w:r>
        <w:rPr>
          <w:rFonts w:hint="eastAsia"/>
          <w:color w:val="auto"/>
          <w:lang w:eastAsia="zh-CN"/>
        </w:rPr>
        <w:t>，</w:t>
      </w:r>
      <w:r>
        <w:rPr>
          <w:color w:val="auto"/>
        </w:rPr>
        <w:t>截止</w:t>
      </w:r>
      <w:r>
        <w:rPr>
          <w:rFonts w:hint="eastAsia"/>
          <w:color w:val="auto"/>
        </w:rPr>
        <w:t>2023年12月31日</w:t>
      </w:r>
      <w:r>
        <w:rPr>
          <w:rFonts w:hint="eastAsia"/>
          <w:color w:val="auto"/>
          <w:lang w:eastAsia="zh-CN"/>
        </w:rPr>
        <w:t>，</w:t>
      </w:r>
      <w:r>
        <w:rPr>
          <w:color w:val="auto"/>
        </w:rPr>
        <w:t>实有人数32人</w:t>
      </w:r>
      <w:r>
        <w:rPr>
          <w:rFonts w:hint="eastAsia"/>
          <w:color w:val="auto"/>
          <w:lang w:eastAsia="zh-CN"/>
        </w:rPr>
        <w:t>，</w:t>
      </w:r>
      <w:r>
        <w:rPr>
          <w:color w:val="auto"/>
        </w:rPr>
        <w:t>其中：在职27人</w:t>
      </w:r>
      <w:r>
        <w:rPr>
          <w:rFonts w:hint="eastAsia"/>
          <w:color w:val="auto"/>
          <w:lang w:eastAsia="zh-CN"/>
        </w:rPr>
        <w:t>，</w:t>
      </w:r>
      <w:r>
        <w:rPr>
          <w:color w:val="auto"/>
        </w:rPr>
        <w:t>退休5人。</w:t>
      </w:r>
    </w:p>
    <w:bookmarkEnd w:id="85"/>
    <w:bookmarkEnd w:id="86"/>
    <w:bookmarkEnd w:id="87"/>
    <w:bookmarkEnd w:id="88"/>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89" w:name="_Toc4910"/>
      <w:bookmarkStart w:id="90" w:name="_Toc27376"/>
      <w:bookmarkStart w:id="91" w:name="_Toc2687"/>
      <w:bookmarkStart w:id="92" w:name="_Toc19511"/>
      <w:bookmarkStart w:id="93" w:name="_Toc1840"/>
      <w:bookmarkStart w:id="94" w:name="_Toc23335"/>
      <w:bookmarkStart w:id="95" w:name="_Toc26413"/>
      <w:bookmarkStart w:id="96" w:name="_Toc11694"/>
      <w:bookmarkStart w:id="97" w:name="_Toc4203"/>
      <w:bookmarkStart w:id="98" w:name="_Toc22186"/>
      <w:bookmarkStart w:id="99" w:name="_Toc8899"/>
      <w:bookmarkStart w:id="100" w:name="_Toc11665"/>
      <w:r>
        <w:rPr>
          <w:b/>
          <w:color w:val="auto"/>
          <w:sz w:val="24"/>
          <w:szCs w:val="24"/>
        </w:rPr>
        <w:t>（二）部门资金投入和使用情况</w:t>
      </w:r>
      <w:bookmarkEnd w:id="89"/>
      <w:bookmarkEnd w:id="90"/>
      <w:bookmarkEnd w:id="91"/>
      <w:bookmarkEnd w:id="92"/>
      <w:bookmarkEnd w:id="93"/>
      <w:bookmarkEnd w:id="94"/>
      <w:bookmarkEnd w:id="95"/>
      <w:bookmarkEnd w:id="96"/>
      <w:bookmarkEnd w:id="97"/>
      <w:bookmarkEnd w:id="98"/>
      <w:bookmarkEnd w:id="99"/>
      <w:bookmarkEnd w:id="100"/>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巴楚县应急管理局2023年度年初收入预算金额为328.37万元</w:t>
      </w:r>
      <w:r>
        <w:rPr>
          <w:rFonts w:hint="eastAsia"/>
          <w:color w:val="auto"/>
          <w:lang w:eastAsia="zh-CN"/>
        </w:rPr>
        <w:t>，</w:t>
      </w:r>
      <w:r>
        <w:rPr>
          <w:rFonts w:hint="eastAsia"/>
          <w:color w:val="auto"/>
        </w:rPr>
        <w:t>均来源一般公共预算财政拨款收入；全年收入预算金额为439.26万元</w:t>
      </w:r>
      <w:r>
        <w:rPr>
          <w:rFonts w:hint="eastAsia"/>
          <w:color w:val="auto"/>
          <w:lang w:eastAsia="zh-CN"/>
        </w:rPr>
        <w:t>，</w:t>
      </w:r>
      <w:r>
        <w:rPr>
          <w:rFonts w:hint="eastAsia"/>
          <w:color w:val="auto"/>
        </w:rPr>
        <w:t>预算调整数为110.89万元</w:t>
      </w:r>
      <w:r>
        <w:rPr>
          <w:rFonts w:hint="eastAsia"/>
          <w:color w:val="auto"/>
          <w:lang w:eastAsia="zh-CN"/>
        </w:rPr>
        <w:t>，</w:t>
      </w:r>
      <w:r>
        <w:rPr>
          <w:rFonts w:hint="eastAsia"/>
          <w:color w:val="auto"/>
        </w:rPr>
        <w:t>预算调整率为33.77%</w:t>
      </w:r>
      <w:r>
        <w:rPr>
          <w:rFonts w:hint="eastAsia"/>
          <w:color w:val="auto"/>
          <w:lang w:eastAsia="zh-CN"/>
        </w:rPr>
        <w:t>，</w:t>
      </w:r>
      <w:r>
        <w:rPr>
          <w:rFonts w:hint="eastAsia"/>
          <w:color w:val="auto"/>
        </w:rPr>
        <w:t>其中：一般公共预算财政拨款收入416.63万元</w:t>
      </w:r>
      <w:r>
        <w:rPr>
          <w:rFonts w:hint="eastAsia"/>
          <w:color w:val="auto"/>
          <w:lang w:eastAsia="zh-CN"/>
        </w:rPr>
        <w:t>，</w:t>
      </w:r>
      <w:r>
        <w:rPr>
          <w:rFonts w:hint="eastAsia"/>
          <w:color w:val="auto"/>
        </w:rPr>
        <w:t>财政拨款结转22.63万元。</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2023年度年初支出预算金额为328.37万元</w:t>
      </w:r>
      <w:r>
        <w:rPr>
          <w:rFonts w:hint="eastAsia"/>
          <w:color w:val="auto"/>
          <w:lang w:eastAsia="zh-CN"/>
        </w:rPr>
        <w:t>，</w:t>
      </w:r>
      <w:r>
        <w:rPr>
          <w:rFonts w:hint="eastAsia"/>
          <w:color w:val="auto"/>
        </w:rPr>
        <w:t>全年支出预算金额为439.26万元</w:t>
      </w:r>
      <w:r>
        <w:rPr>
          <w:rFonts w:hint="eastAsia"/>
          <w:color w:val="auto"/>
          <w:lang w:eastAsia="zh-CN"/>
        </w:rPr>
        <w:t>，</w:t>
      </w:r>
      <w:r>
        <w:rPr>
          <w:rFonts w:hint="eastAsia"/>
          <w:color w:val="auto"/>
        </w:rPr>
        <w:t>其中基本支出381.86万元</w:t>
      </w:r>
      <w:r>
        <w:rPr>
          <w:rFonts w:hint="eastAsia"/>
          <w:color w:val="auto"/>
          <w:lang w:eastAsia="zh-CN"/>
        </w:rPr>
        <w:t>，</w:t>
      </w:r>
      <w:r>
        <w:rPr>
          <w:rFonts w:hint="eastAsia"/>
          <w:color w:val="auto"/>
        </w:rPr>
        <w:t>项目支出为57</w:t>
      </w:r>
      <w:r>
        <w:rPr>
          <w:rFonts w:hint="eastAsia"/>
          <w:color w:val="auto"/>
          <w:lang w:eastAsia="zh-CN"/>
        </w:rPr>
        <w:t>.4</w:t>
      </w:r>
      <w:r>
        <w:rPr>
          <w:rFonts w:hint="eastAsia"/>
          <w:color w:val="auto"/>
        </w:rPr>
        <w:t>万元。2023年度部门全年支出决算金额439.26万元</w:t>
      </w:r>
      <w:r>
        <w:rPr>
          <w:rFonts w:hint="eastAsia"/>
          <w:color w:val="auto"/>
          <w:lang w:eastAsia="zh-CN"/>
        </w:rPr>
        <w:t>，</w:t>
      </w:r>
      <w:r>
        <w:rPr>
          <w:rFonts w:hint="eastAsia"/>
          <w:color w:val="auto"/>
        </w:rPr>
        <w:t>其中基本支出381.86万元</w:t>
      </w:r>
      <w:r>
        <w:rPr>
          <w:rFonts w:hint="eastAsia"/>
          <w:color w:val="auto"/>
          <w:lang w:eastAsia="zh-CN"/>
        </w:rPr>
        <w:t>，</w:t>
      </w:r>
      <w:r>
        <w:rPr>
          <w:rFonts w:hint="eastAsia"/>
          <w:color w:val="auto"/>
        </w:rPr>
        <w:t>项目支出为57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部门年度预算执行率为100%。</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01" w:name="_Toc16021"/>
      <w:bookmarkStart w:id="102" w:name="_Toc15047"/>
      <w:bookmarkStart w:id="103" w:name="_Toc20957"/>
      <w:bookmarkStart w:id="104" w:name="_Toc23656"/>
      <w:bookmarkStart w:id="105" w:name="_Toc13281"/>
      <w:bookmarkStart w:id="106" w:name="_Toc17237"/>
      <w:bookmarkStart w:id="107" w:name="_Toc18736"/>
      <w:bookmarkStart w:id="108" w:name="_Toc351"/>
      <w:bookmarkStart w:id="109" w:name="_Toc3246"/>
      <w:bookmarkStart w:id="110" w:name="_Toc10682"/>
      <w:bookmarkStart w:id="111" w:name="_Toc2079"/>
      <w:r>
        <w:rPr>
          <w:rFonts w:hint="eastAsia"/>
          <w:b/>
          <w:color w:val="auto"/>
          <w:sz w:val="24"/>
          <w:szCs w:val="24"/>
        </w:rPr>
        <w:t>（三）</w:t>
      </w:r>
      <w:r>
        <w:rPr>
          <w:b/>
          <w:color w:val="auto"/>
          <w:sz w:val="24"/>
          <w:szCs w:val="24"/>
        </w:rPr>
        <w:t>部门整体工作目标</w:t>
      </w:r>
      <w:r>
        <w:rPr>
          <w:rFonts w:hint="eastAsia"/>
          <w:b/>
          <w:color w:val="auto"/>
          <w:sz w:val="24"/>
          <w:szCs w:val="24"/>
        </w:rPr>
        <w:t>及完成情况</w:t>
      </w:r>
      <w:bookmarkEnd w:id="101"/>
      <w:bookmarkEnd w:id="102"/>
      <w:bookmarkEnd w:id="103"/>
      <w:bookmarkEnd w:id="104"/>
      <w:bookmarkEnd w:id="105"/>
      <w:bookmarkEnd w:id="106"/>
      <w:bookmarkEnd w:id="107"/>
      <w:bookmarkEnd w:id="108"/>
      <w:bookmarkEnd w:id="109"/>
      <w:bookmarkEnd w:id="110"/>
      <w:bookmarkEnd w:id="111"/>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r>
        <w:rPr>
          <w:rFonts w:hint="eastAsia"/>
          <w:b/>
          <w:color w:val="auto"/>
          <w:sz w:val="24"/>
          <w:szCs w:val="24"/>
        </w:rPr>
        <w:t>1.</w:t>
      </w:r>
      <w:r>
        <w:rPr>
          <w:b/>
          <w:color w:val="auto"/>
          <w:sz w:val="24"/>
          <w:szCs w:val="24"/>
        </w:rPr>
        <w:t>部门整体工作目标</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以习近平新时代中国特色社会主义思想为指导</w:t>
      </w:r>
      <w:r>
        <w:rPr>
          <w:rFonts w:hint="eastAsia"/>
          <w:color w:val="auto"/>
          <w:lang w:eastAsia="zh-CN"/>
        </w:rPr>
        <w:t>，</w:t>
      </w:r>
      <w:r>
        <w:rPr>
          <w:rFonts w:hint="eastAsia"/>
          <w:color w:val="auto"/>
        </w:rPr>
        <w:t>全面贯彻落实习近平总书记关于安全生产和防灾减灾的重要论述精神</w:t>
      </w:r>
      <w:r>
        <w:rPr>
          <w:rFonts w:hint="eastAsia"/>
          <w:color w:val="auto"/>
          <w:lang w:eastAsia="zh-CN"/>
        </w:rPr>
        <w:t>，</w:t>
      </w:r>
      <w:r>
        <w:rPr>
          <w:rFonts w:hint="eastAsia"/>
          <w:color w:val="auto"/>
        </w:rPr>
        <w:t>统筹发展和安全</w:t>
      </w:r>
      <w:r>
        <w:rPr>
          <w:rFonts w:hint="eastAsia"/>
          <w:color w:val="auto"/>
          <w:lang w:eastAsia="zh-CN"/>
        </w:rPr>
        <w:t>，</w:t>
      </w:r>
      <w:r>
        <w:rPr>
          <w:rFonts w:hint="eastAsia"/>
          <w:color w:val="auto"/>
        </w:rPr>
        <w:t>坚持“两个至上”</w:t>
      </w:r>
      <w:r>
        <w:rPr>
          <w:rFonts w:hint="eastAsia"/>
          <w:color w:val="auto"/>
          <w:lang w:eastAsia="zh-CN"/>
        </w:rPr>
        <w:t>，</w:t>
      </w:r>
      <w:r>
        <w:rPr>
          <w:rFonts w:hint="eastAsia"/>
          <w:color w:val="auto"/>
        </w:rPr>
        <w:t>围绕安全生产“遏较大、双下降”为目标</w:t>
      </w:r>
      <w:r>
        <w:rPr>
          <w:rFonts w:hint="eastAsia"/>
          <w:color w:val="auto"/>
          <w:lang w:eastAsia="zh-CN"/>
        </w:rPr>
        <w:t>，</w:t>
      </w:r>
      <w:r>
        <w:rPr>
          <w:rFonts w:hint="eastAsia"/>
          <w:color w:val="auto"/>
        </w:rPr>
        <w:t>自然灾害和消防火灾工作以“零死亡、少损失”为目标</w:t>
      </w:r>
      <w:r>
        <w:rPr>
          <w:rFonts w:hint="eastAsia"/>
          <w:color w:val="auto"/>
          <w:lang w:eastAsia="zh-CN"/>
        </w:rPr>
        <w:t>，</w:t>
      </w:r>
      <w:r>
        <w:rPr>
          <w:rFonts w:hint="eastAsia"/>
          <w:color w:val="auto"/>
        </w:rPr>
        <w:t>以“除险保安”隐患排查整治为主线</w:t>
      </w:r>
      <w:r>
        <w:rPr>
          <w:rFonts w:hint="eastAsia"/>
          <w:color w:val="auto"/>
          <w:lang w:eastAsia="zh-CN"/>
        </w:rPr>
        <w:t>，</w:t>
      </w:r>
      <w:r>
        <w:rPr>
          <w:rFonts w:hint="eastAsia"/>
          <w:color w:val="auto"/>
        </w:rPr>
        <w:t>以“三个责任”落实及基层应急管理体系和能力建设为抓手</w:t>
      </w:r>
      <w:r>
        <w:rPr>
          <w:rFonts w:hint="eastAsia"/>
          <w:color w:val="auto"/>
          <w:lang w:eastAsia="zh-CN"/>
        </w:rPr>
        <w:t>，</w:t>
      </w:r>
      <w:r>
        <w:rPr>
          <w:rFonts w:hint="eastAsia"/>
          <w:color w:val="auto"/>
        </w:rPr>
        <w:t>以重大安全生产问题清单为牵引</w:t>
      </w:r>
      <w:r>
        <w:rPr>
          <w:rFonts w:hint="eastAsia"/>
          <w:color w:val="auto"/>
          <w:lang w:eastAsia="zh-CN"/>
        </w:rPr>
        <w:t>，</w:t>
      </w:r>
      <w:r>
        <w:rPr>
          <w:rFonts w:hint="eastAsia"/>
          <w:color w:val="auto"/>
        </w:rPr>
        <w:t>统筹推进安全生产、防灾减灾和应急管理工作。及时完成组织筹备政府安全生产和防灾减灾专题会议</w:t>
      </w:r>
      <w:r>
        <w:rPr>
          <w:rFonts w:hint="eastAsia"/>
          <w:color w:val="auto"/>
          <w:lang w:eastAsia="zh-CN"/>
        </w:rPr>
        <w:t>，</w:t>
      </w:r>
      <w:r>
        <w:rPr>
          <w:rFonts w:hint="eastAsia"/>
          <w:color w:val="auto"/>
        </w:rPr>
        <w:t>召开安全生产和防灾减灾分析研判会议</w:t>
      </w:r>
      <w:r>
        <w:rPr>
          <w:rFonts w:hint="eastAsia"/>
          <w:color w:val="auto"/>
          <w:lang w:eastAsia="zh-CN"/>
        </w:rPr>
        <w:t>，</w:t>
      </w:r>
      <w:r>
        <w:rPr>
          <w:rFonts w:hint="eastAsia"/>
          <w:color w:val="auto"/>
          <w:lang w:val="en-US" w:eastAsia="zh-CN"/>
        </w:rPr>
        <w:t>下发</w:t>
      </w:r>
      <w:r>
        <w:rPr>
          <w:rFonts w:hint="eastAsia"/>
          <w:color w:val="auto"/>
        </w:rPr>
        <w:t>安全生产形势通报</w:t>
      </w:r>
      <w:r>
        <w:rPr>
          <w:rFonts w:hint="eastAsia"/>
          <w:color w:val="auto"/>
          <w:lang w:eastAsia="zh-CN"/>
        </w:rPr>
        <w:t>，</w:t>
      </w:r>
      <w:r>
        <w:rPr>
          <w:rFonts w:hint="eastAsia"/>
          <w:color w:val="auto"/>
        </w:rPr>
        <w:t>筹备县级安全生产观摩会</w:t>
      </w:r>
      <w:r>
        <w:rPr>
          <w:rFonts w:hint="eastAsia"/>
          <w:color w:val="auto"/>
          <w:lang w:eastAsia="zh-CN"/>
        </w:rPr>
        <w:t>，</w:t>
      </w:r>
      <w:r>
        <w:rPr>
          <w:rFonts w:hint="eastAsia"/>
          <w:color w:val="auto"/>
        </w:rPr>
        <w:t>自然灾害综合实战演练</w:t>
      </w:r>
      <w:r>
        <w:rPr>
          <w:rFonts w:hint="eastAsia"/>
          <w:color w:val="auto"/>
          <w:lang w:eastAsia="zh-CN"/>
        </w:rPr>
        <w:t>，</w:t>
      </w:r>
      <w:r>
        <w:rPr>
          <w:rFonts w:hint="eastAsia"/>
          <w:color w:val="auto"/>
        </w:rPr>
        <w:t>组织企业主要负责人和安全管理人员开展《中华人民共和国安全生产法》宣传教育和双重预防机制教育培训</w:t>
      </w:r>
      <w:r>
        <w:rPr>
          <w:rFonts w:hint="eastAsia"/>
          <w:color w:val="auto"/>
          <w:lang w:eastAsia="zh-CN"/>
        </w:rPr>
        <w:t>，</w:t>
      </w:r>
      <w:r>
        <w:rPr>
          <w:rFonts w:hint="eastAsia"/>
          <w:color w:val="auto"/>
        </w:rPr>
        <w:t>及时处置各类突发事件</w:t>
      </w:r>
      <w:r>
        <w:rPr>
          <w:rFonts w:hint="eastAsia"/>
          <w:color w:val="auto"/>
          <w:lang w:eastAsia="zh-CN"/>
        </w:rPr>
        <w:t>，</w:t>
      </w:r>
      <w:r>
        <w:rPr>
          <w:rFonts w:hint="eastAsia"/>
          <w:color w:val="auto"/>
        </w:rPr>
        <w:t>有效防范各类自然灾害</w:t>
      </w:r>
      <w:r>
        <w:rPr>
          <w:rFonts w:hint="eastAsia"/>
          <w:color w:val="auto"/>
          <w:lang w:eastAsia="zh-CN"/>
        </w:rPr>
        <w:t>，</w:t>
      </w:r>
      <w:r>
        <w:rPr>
          <w:rFonts w:hint="eastAsia"/>
          <w:color w:val="auto"/>
        </w:rPr>
        <w:t>加快推进应急管理体系和能力现代化建设</w:t>
      </w:r>
      <w:r>
        <w:rPr>
          <w:rFonts w:hint="eastAsia"/>
          <w:color w:val="auto"/>
          <w:lang w:eastAsia="zh-CN"/>
        </w:rPr>
        <w:t>，</w:t>
      </w:r>
      <w:r>
        <w:rPr>
          <w:rFonts w:hint="eastAsia"/>
          <w:color w:val="auto"/>
        </w:rPr>
        <w:t>为建设和谐美丽巴楚提供坚强的应急管理保障。</w:t>
      </w:r>
    </w:p>
    <w:p>
      <w:pPr>
        <w:keepNext/>
        <w:keepLines/>
        <w:pageBreakBefore w:val="0"/>
        <w:widowControl w:val="0"/>
        <w:numPr>
          <w:ilvl w:val="0"/>
          <w:numId w:val="1"/>
        </w:numPr>
        <w:kinsoku/>
        <w:wordWrap/>
        <w:overflowPunct/>
        <w:topLinePunct w:val="0"/>
        <w:autoSpaceDE/>
        <w:autoSpaceDN/>
        <w:bidi w:val="0"/>
        <w:spacing w:line="360" w:lineRule="exact"/>
        <w:ind w:firstLine="482"/>
        <w:textAlignment w:val="auto"/>
        <w:outlineLvl w:val="0"/>
        <w:rPr>
          <w:rFonts w:hint="eastAsia"/>
          <w:b/>
          <w:color w:val="auto"/>
          <w:sz w:val="24"/>
          <w:szCs w:val="24"/>
        </w:rPr>
      </w:pPr>
      <w:r>
        <w:rPr>
          <w:rFonts w:hint="eastAsia"/>
          <w:b/>
          <w:color w:val="auto"/>
          <w:sz w:val="24"/>
          <w:szCs w:val="24"/>
        </w:rPr>
        <w:t>年度重点工作完成情况</w:t>
      </w:r>
    </w:p>
    <w:p>
      <w:pPr>
        <w:keepNext/>
        <w:keepLines/>
        <w:pageBreakBefore w:val="0"/>
        <w:widowControl w:val="0"/>
        <w:numPr>
          <w:ilvl w:val="0"/>
          <w:numId w:val="0"/>
        </w:numPr>
        <w:kinsoku/>
        <w:wordWrap/>
        <w:overflowPunct/>
        <w:topLinePunct w:val="0"/>
        <w:autoSpaceDE/>
        <w:autoSpaceDN/>
        <w:bidi w:val="0"/>
        <w:spacing w:line="360" w:lineRule="exact"/>
        <w:textAlignment w:val="auto"/>
        <w:outlineLvl w:val="0"/>
        <w:rPr>
          <w:rFonts w:hint="default" w:eastAsia="宋体"/>
          <w:b/>
          <w:color w:val="auto"/>
          <w:sz w:val="24"/>
          <w:szCs w:val="24"/>
          <w:lang w:val="en-US" w:eastAsia="zh-CN"/>
        </w:rPr>
      </w:pPr>
      <w:r>
        <w:rPr>
          <w:rFonts w:hint="eastAsia"/>
          <w:b/>
          <w:color w:val="auto"/>
          <w:sz w:val="24"/>
          <w:szCs w:val="24"/>
          <w:lang w:val="en-US" w:eastAsia="zh-CN"/>
        </w:rPr>
        <w:t xml:space="preserve">  </w:t>
      </w:r>
      <w:r>
        <w:rPr>
          <w:rFonts w:hint="eastAsia"/>
          <w:color w:val="auto"/>
        </w:rPr>
        <w:t>（1）安全生产监督任务：全年实际完成重点检查单位80家</w:t>
      </w:r>
      <w:r>
        <w:rPr>
          <w:rFonts w:hint="eastAsia"/>
          <w:color w:val="auto"/>
          <w:lang w:eastAsia="zh-CN"/>
        </w:rPr>
        <w:t>，</w:t>
      </w:r>
      <w:r>
        <w:rPr>
          <w:rFonts w:hint="eastAsia"/>
          <w:color w:val="auto"/>
        </w:rPr>
        <w:t>其中：烟花爆竹企业1家</w:t>
      </w:r>
      <w:r>
        <w:rPr>
          <w:rFonts w:hint="eastAsia"/>
          <w:color w:val="auto"/>
          <w:lang w:eastAsia="zh-CN"/>
        </w:rPr>
        <w:t>，</w:t>
      </w:r>
      <w:r>
        <w:rPr>
          <w:rFonts w:hint="eastAsia"/>
          <w:color w:val="auto"/>
        </w:rPr>
        <w:t>加油站33家</w:t>
      </w:r>
      <w:r>
        <w:rPr>
          <w:rFonts w:hint="eastAsia"/>
          <w:color w:val="auto"/>
          <w:lang w:eastAsia="zh-CN"/>
        </w:rPr>
        <w:t>，</w:t>
      </w:r>
      <w:r>
        <w:rPr>
          <w:rFonts w:hint="eastAsia"/>
          <w:color w:val="auto"/>
        </w:rPr>
        <w:t>非煤矿山领域企业10家</w:t>
      </w:r>
      <w:r>
        <w:rPr>
          <w:rFonts w:hint="eastAsia"/>
          <w:color w:val="auto"/>
          <w:lang w:eastAsia="zh-CN"/>
        </w:rPr>
        <w:t>，</w:t>
      </w:r>
      <w:r>
        <w:rPr>
          <w:rFonts w:hint="eastAsia"/>
          <w:color w:val="auto"/>
        </w:rPr>
        <w:t>工贸领域企业38家；完成组建巴楚县应急管理综合行政执法大队</w:t>
      </w:r>
      <w:r>
        <w:rPr>
          <w:rFonts w:hint="eastAsia"/>
          <w:color w:val="auto"/>
          <w:lang w:eastAsia="zh-CN"/>
        </w:rPr>
        <w:t>，</w:t>
      </w:r>
      <w:r>
        <w:rPr>
          <w:rFonts w:hint="eastAsia"/>
          <w:color w:val="auto"/>
        </w:rPr>
        <w:t>为县应急管理局所属公益一类副科级事业单位；编制《巴楚县重大事故隐患专项排查整治2023年行动工作方案》</w:t>
      </w:r>
      <w:r>
        <w:rPr>
          <w:rFonts w:hint="eastAsia"/>
          <w:color w:val="auto"/>
          <w:lang w:eastAsia="zh-CN"/>
        </w:rPr>
        <w:t>，</w:t>
      </w:r>
      <w:r>
        <w:rPr>
          <w:rFonts w:hint="eastAsia"/>
          <w:color w:val="auto"/>
        </w:rPr>
        <w:t>全年排查企业115家</w:t>
      </w:r>
      <w:r>
        <w:rPr>
          <w:rFonts w:hint="eastAsia"/>
          <w:color w:val="auto"/>
          <w:lang w:eastAsia="zh-CN"/>
        </w:rPr>
        <w:t>，</w:t>
      </w:r>
      <w:r>
        <w:rPr>
          <w:rFonts w:hint="eastAsia"/>
          <w:color w:val="auto"/>
        </w:rPr>
        <w:t>发现隐患</w:t>
      </w:r>
      <w:r>
        <w:rPr>
          <w:rFonts w:hint="eastAsia"/>
          <w:color w:val="auto"/>
          <w:lang w:eastAsia="zh-CN"/>
        </w:rPr>
        <w:t>1235</w:t>
      </w:r>
      <w:r>
        <w:rPr>
          <w:rFonts w:hint="eastAsia"/>
          <w:color w:val="auto"/>
        </w:rPr>
        <w:t>条</w:t>
      </w:r>
      <w:r>
        <w:rPr>
          <w:rFonts w:hint="eastAsia"/>
          <w:color w:val="auto"/>
          <w:lang w:eastAsia="zh-CN"/>
        </w:rPr>
        <w:t>，</w:t>
      </w:r>
      <w:r>
        <w:rPr>
          <w:rFonts w:hint="eastAsia"/>
          <w:color w:val="auto"/>
        </w:rPr>
        <w:t>已整改</w:t>
      </w:r>
    </w:p>
    <w:p>
      <w:pPr>
        <w:keepNext/>
        <w:keepLines/>
        <w:pageBreakBefore w:val="0"/>
        <w:widowControl w:val="0"/>
        <w:kinsoku/>
        <w:wordWrap/>
        <w:overflowPunct/>
        <w:topLinePunct w:val="0"/>
        <w:autoSpaceDE/>
        <w:autoSpaceDN/>
        <w:bidi w:val="0"/>
        <w:spacing w:line="360" w:lineRule="exact"/>
        <w:ind w:left="0" w:leftChars="0" w:firstLine="0" w:firstLineChars="0"/>
        <w:textAlignment w:val="auto"/>
        <w:rPr>
          <w:color w:val="auto"/>
        </w:rPr>
      </w:pPr>
      <w:r>
        <w:rPr>
          <w:rFonts w:hint="eastAsia"/>
          <w:color w:val="auto"/>
        </w:rPr>
        <w:t>1210条</w:t>
      </w:r>
      <w:r>
        <w:rPr>
          <w:rFonts w:hint="eastAsia"/>
          <w:color w:val="auto"/>
          <w:lang w:eastAsia="zh-CN"/>
        </w:rPr>
        <w:t>，</w:t>
      </w:r>
      <w:r>
        <w:rPr>
          <w:rFonts w:hint="eastAsia"/>
          <w:color w:val="auto"/>
        </w:rPr>
        <w:t>整改率97.98%；重大隐患15条</w:t>
      </w:r>
      <w:r>
        <w:rPr>
          <w:rFonts w:hint="eastAsia"/>
          <w:color w:val="auto"/>
          <w:lang w:eastAsia="zh-CN"/>
        </w:rPr>
        <w:t>，</w:t>
      </w:r>
      <w:r>
        <w:rPr>
          <w:rFonts w:hint="eastAsia"/>
          <w:color w:val="auto"/>
        </w:rPr>
        <w:t>完成整改15条</w:t>
      </w:r>
      <w:r>
        <w:rPr>
          <w:rFonts w:hint="eastAsia"/>
          <w:color w:val="auto"/>
          <w:lang w:eastAsia="zh-CN"/>
        </w:rPr>
        <w:t>，</w:t>
      </w:r>
      <w:r>
        <w:rPr>
          <w:rFonts w:hint="eastAsia"/>
          <w:color w:val="auto"/>
        </w:rPr>
        <w:t>重大事故隐患专项排查整治整改率100%。</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（2）防灾减灾任务：2023年实际库存救灾物资数量</w:t>
      </w:r>
      <w:r>
        <w:rPr>
          <w:rFonts w:hint="eastAsia"/>
          <w:color w:val="auto"/>
          <w:lang w:eastAsia="zh-CN"/>
        </w:rPr>
        <w:t>106019个，</w:t>
      </w:r>
      <w:r>
        <w:rPr>
          <w:rFonts w:hint="eastAsia"/>
          <w:color w:val="auto"/>
        </w:rPr>
        <w:t>综合储备率达102.77%</w:t>
      </w:r>
      <w:r>
        <w:rPr>
          <w:rFonts w:hint="eastAsia"/>
          <w:color w:val="auto"/>
          <w:lang w:eastAsia="zh-CN"/>
        </w:rPr>
        <w:t>，</w:t>
      </w:r>
      <w:r>
        <w:rPr>
          <w:rFonts w:hint="eastAsia"/>
          <w:color w:val="auto"/>
        </w:rPr>
        <w:t>满足两万人集中转移安置需求；按季度召开自然灾害会商研判</w:t>
      </w:r>
      <w:r>
        <w:rPr>
          <w:rFonts w:hint="eastAsia"/>
          <w:color w:val="auto"/>
          <w:lang w:eastAsia="zh-CN"/>
        </w:rPr>
        <w:t>，</w:t>
      </w:r>
      <w:r>
        <w:rPr>
          <w:rFonts w:hint="eastAsia"/>
          <w:color w:val="auto"/>
        </w:rPr>
        <w:t>并在森林草原火灾多发、汛期、旱季的重要节点增加召开分析研判会议；已设置并完善地区级地震宏观异常观测点共10处</w:t>
      </w:r>
      <w:r>
        <w:rPr>
          <w:rFonts w:hint="eastAsia"/>
          <w:color w:val="auto"/>
          <w:lang w:eastAsia="zh-CN"/>
        </w:rPr>
        <w:t>，</w:t>
      </w:r>
      <w:r>
        <w:rPr>
          <w:rFonts w:hint="eastAsia"/>
          <w:color w:val="auto"/>
        </w:rPr>
        <w:t>按月开展全覆盖巡查和观测数据上报。按照上级要求完成2023年组织申报全国综合减灾示范社区数量为12个。</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（3）应急救援任务：常态化开展应急演练</w:t>
      </w:r>
      <w:r>
        <w:rPr>
          <w:rFonts w:hint="eastAsia"/>
          <w:color w:val="auto"/>
          <w:lang w:eastAsia="zh-CN"/>
        </w:rPr>
        <w:t>，</w:t>
      </w:r>
      <w:r>
        <w:rPr>
          <w:rFonts w:hint="eastAsia"/>
          <w:color w:val="auto"/>
        </w:rPr>
        <w:t>开展县级应急演练4次</w:t>
      </w:r>
      <w:r>
        <w:rPr>
          <w:rFonts w:hint="eastAsia"/>
          <w:color w:val="auto"/>
          <w:lang w:eastAsia="zh-CN"/>
        </w:rPr>
        <w:t>，</w:t>
      </w:r>
      <w:r>
        <w:rPr>
          <w:rFonts w:hint="eastAsia"/>
          <w:color w:val="auto"/>
        </w:rPr>
        <w:t>行业部门、重点单位、乡镇村等开展应急预案演练</w:t>
      </w:r>
      <w:r>
        <w:rPr>
          <w:rFonts w:hint="eastAsia"/>
          <w:color w:val="auto"/>
          <w:lang w:eastAsia="zh-CN"/>
        </w:rPr>
        <w:t>14023</w:t>
      </w:r>
      <w:r>
        <w:rPr>
          <w:rFonts w:hint="eastAsia"/>
          <w:color w:val="auto"/>
        </w:rPr>
        <w:t>次</w:t>
      </w:r>
      <w:r>
        <w:rPr>
          <w:rFonts w:hint="eastAsia"/>
          <w:color w:val="auto"/>
          <w:lang w:eastAsia="zh-CN"/>
        </w:rPr>
        <w:t>，</w:t>
      </w:r>
      <w:r>
        <w:rPr>
          <w:rFonts w:hint="eastAsia"/>
          <w:color w:val="auto"/>
        </w:rPr>
        <w:t>其中安全生产类应急演练</w:t>
      </w:r>
      <w:r>
        <w:rPr>
          <w:rFonts w:hint="eastAsia"/>
          <w:color w:val="auto"/>
          <w:lang w:eastAsia="zh-CN"/>
        </w:rPr>
        <w:t>3187</w:t>
      </w:r>
      <w:r>
        <w:rPr>
          <w:rFonts w:hint="eastAsia"/>
          <w:color w:val="auto"/>
        </w:rPr>
        <w:t>次、自然灾害类应急演练</w:t>
      </w:r>
      <w:r>
        <w:rPr>
          <w:rFonts w:hint="eastAsia"/>
          <w:color w:val="auto"/>
          <w:lang w:eastAsia="zh-CN"/>
        </w:rPr>
        <w:t>10836</w:t>
      </w:r>
      <w:r>
        <w:rPr>
          <w:rFonts w:hint="eastAsia"/>
          <w:color w:val="auto"/>
        </w:rPr>
        <w:t>次。</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巴楚县2023年共因自然灾害造成直接经济损失1</w:t>
      </w:r>
      <w:r>
        <w:rPr>
          <w:rFonts w:hint="eastAsia"/>
          <w:color w:val="auto"/>
          <w:lang w:eastAsia="zh-CN"/>
        </w:rPr>
        <w:t>，</w:t>
      </w:r>
      <w:r>
        <w:rPr>
          <w:rFonts w:hint="eastAsia"/>
          <w:color w:val="auto"/>
        </w:rPr>
        <w:t>889.675万元</w:t>
      </w:r>
      <w:r>
        <w:rPr>
          <w:rFonts w:hint="eastAsia"/>
          <w:color w:val="auto"/>
          <w:lang w:eastAsia="zh-CN"/>
        </w:rPr>
        <w:t>，</w:t>
      </w:r>
      <w:r>
        <w:rPr>
          <w:rFonts w:hint="eastAsia"/>
          <w:color w:val="auto"/>
        </w:rPr>
        <w:t>占全县GDP比例0.18%控制在1%以内。未发生死亡和重特大自然灾害防治救治责任事件。</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12" w:name="_Toc10474"/>
      <w:bookmarkStart w:id="113" w:name="_Toc9000"/>
      <w:bookmarkStart w:id="114" w:name="_Toc3"/>
      <w:r>
        <w:rPr>
          <w:b/>
          <w:color w:val="auto"/>
          <w:sz w:val="24"/>
          <w:szCs w:val="24"/>
        </w:rPr>
        <w:t>二、</w:t>
      </w:r>
      <w:r>
        <w:rPr>
          <w:rFonts w:hint="eastAsia"/>
          <w:b/>
          <w:color w:val="auto"/>
          <w:sz w:val="24"/>
          <w:szCs w:val="24"/>
        </w:rPr>
        <w:t>综合</w:t>
      </w:r>
      <w:r>
        <w:rPr>
          <w:b/>
          <w:color w:val="auto"/>
          <w:sz w:val="24"/>
          <w:szCs w:val="24"/>
        </w:rPr>
        <w:t>评价</w:t>
      </w:r>
      <w:r>
        <w:rPr>
          <w:rFonts w:hint="eastAsia"/>
          <w:b/>
          <w:color w:val="auto"/>
          <w:sz w:val="24"/>
          <w:szCs w:val="24"/>
        </w:rPr>
        <w:t>情况</w:t>
      </w:r>
      <w:r>
        <w:rPr>
          <w:b/>
          <w:color w:val="auto"/>
          <w:sz w:val="24"/>
          <w:szCs w:val="24"/>
        </w:rPr>
        <w:t>和</w:t>
      </w:r>
      <w:r>
        <w:rPr>
          <w:rFonts w:hint="eastAsia"/>
          <w:b/>
          <w:color w:val="auto"/>
          <w:sz w:val="24"/>
          <w:szCs w:val="24"/>
        </w:rPr>
        <w:t>评价结论</w:t>
      </w:r>
      <w:bookmarkEnd w:id="112"/>
      <w:bookmarkEnd w:id="113"/>
      <w:bookmarkEnd w:id="114"/>
    </w:p>
    <w:p>
      <w:pPr>
        <w:keepNext/>
        <w:keepLines/>
        <w:pageBreakBefore w:val="0"/>
        <w:widowControl w:val="0"/>
        <w:kinsoku/>
        <w:wordWrap/>
        <w:overflowPunct/>
        <w:topLinePunct w:val="0"/>
        <w:autoSpaceDE/>
        <w:autoSpaceDN/>
        <w:bidi w:val="0"/>
        <w:spacing w:line="360" w:lineRule="exact"/>
        <w:ind w:firstLine="420"/>
        <w:textAlignment w:val="auto"/>
        <w:rPr>
          <w:bCs/>
          <w:color w:val="auto"/>
        </w:rPr>
      </w:pPr>
      <w:r>
        <w:rPr>
          <w:bCs/>
          <w:color w:val="auto"/>
        </w:rPr>
        <w:t>本次单位整体支出绩效评价时段为202</w:t>
      </w:r>
      <w:r>
        <w:rPr>
          <w:rFonts w:hint="eastAsia"/>
          <w:bCs/>
          <w:color w:val="auto"/>
        </w:rPr>
        <w:t>3</w:t>
      </w:r>
      <w:r>
        <w:rPr>
          <w:bCs/>
          <w:color w:val="auto"/>
        </w:rPr>
        <w:t>年</w:t>
      </w:r>
      <w:r>
        <w:rPr>
          <w:rFonts w:hint="eastAsia"/>
          <w:bCs/>
          <w:color w:val="auto"/>
        </w:rPr>
        <w:t>1</w:t>
      </w:r>
      <w:r>
        <w:rPr>
          <w:bCs/>
          <w:color w:val="auto"/>
        </w:rPr>
        <w:t>月</w:t>
      </w:r>
      <w:r>
        <w:rPr>
          <w:rFonts w:hint="eastAsia"/>
          <w:bCs/>
          <w:color w:val="auto"/>
        </w:rPr>
        <w:t>1</w:t>
      </w:r>
      <w:r>
        <w:rPr>
          <w:bCs/>
          <w:color w:val="auto"/>
        </w:rPr>
        <w:t>日至12月31日。通过综合评价</w:t>
      </w:r>
      <w:r>
        <w:rPr>
          <w:rFonts w:hint="eastAsia"/>
          <w:bCs/>
          <w:color w:val="auto"/>
          <w:lang w:eastAsia="zh-CN"/>
        </w:rPr>
        <w:t>，</w:t>
      </w:r>
      <w:r>
        <w:rPr>
          <w:rFonts w:hint="eastAsia"/>
          <w:bCs/>
          <w:color w:val="auto"/>
        </w:rPr>
        <w:t>巴楚县应急管理局</w:t>
      </w:r>
      <w:r>
        <w:rPr>
          <w:bCs/>
          <w:color w:val="auto"/>
        </w:rPr>
        <w:t>部门整体支出绩效评价</w:t>
      </w:r>
      <w:r>
        <w:rPr>
          <w:rFonts w:hint="eastAsia"/>
          <w:bCs/>
          <w:color w:val="auto"/>
        </w:rPr>
        <w:t>最</w:t>
      </w:r>
      <w:r>
        <w:rPr>
          <w:bCs/>
          <w:color w:val="auto"/>
        </w:rPr>
        <w:t>终评分结果为</w:t>
      </w:r>
      <w:r>
        <w:rPr>
          <w:rFonts w:hint="eastAsia"/>
          <w:bCs/>
          <w:color w:val="auto"/>
        </w:rPr>
        <w:t>91.08</w:t>
      </w:r>
      <w:r>
        <w:rPr>
          <w:bCs/>
          <w:color w:val="auto"/>
        </w:rPr>
        <w:t>分</w:t>
      </w:r>
      <w:r>
        <w:rPr>
          <w:rFonts w:hint="eastAsia"/>
          <w:bCs/>
          <w:color w:val="auto"/>
          <w:lang w:eastAsia="zh-CN"/>
        </w:rPr>
        <w:t>，</w:t>
      </w:r>
      <w:r>
        <w:rPr>
          <w:bCs/>
          <w:color w:val="auto"/>
        </w:rPr>
        <w:t>绩效评级为“优秀”。</w:t>
      </w:r>
    </w:p>
    <w:p>
      <w:pPr>
        <w:keepNext/>
        <w:keepLines/>
        <w:pageBreakBefore w:val="0"/>
        <w:widowControl w:val="0"/>
        <w:kinsoku/>
        <w:wordWrap/>
        <w:overflowPunct/>
        <w:topLinePunct w:val="0"/>
        <w:autoSpaceDE/>
        <w:autoSpaceDN/>
        <w:bidi w:val="0"/>
        <w:adjustRightInd/>
        <w:snapToGrid/>
        <w:spacing w:line="360" w:lineRule="exact"/>
        <w:ind w:firstLine="0" w:firstLineChars="0"/>
        <w:jc w:val="center"/>
        <w:textAlignment w:val="auto"/>
        <w:outlineLvl w:val="1"/>
        <w:rPr>
          <w:b/>
          <w:color w:val="auto"/>
          <w:kern w:val="2"/>
        </w:rPr>
      </w:pPr>
      <w:bookmarkStart w:id="115" w:name="_Toc32376"/>
      <w:bookmarkStart w:id="116" w:name="_Toc19564"/>
      <w:bookmarkStart w:id="117" w:name="_Toc27400"/>
      <w:bookmarkStart w:id="118" w:name="_Toc29847"/>
      <w:bookmarkStart w:id="119" w:name="_Toc6648"/>
      <w:bookmarkStart w:id="120" w:name="_Toc10460"/>
      <w:bookmarkStart w:id="121" w:name="_Toc28553"/>
      <w:bookmarkStart w:id="122" w:name="_Toc23863"/>
      <w:bookmarkStart w:id="123" w:name="_Toc20059"/>
      <w:bookmarkStart w:id="124" w:name="_Toc17608"/>
      <w:bookmarkStart w:id="125" w:name="_Toc3188"/>
      <w:r>
        <w:rPr>
          <w:rFonts w:hint="eastAsia"/>
          <w:b/>
          <w:color w:val="auto"/>
          <w:kern w:val="2"/>
        </w:rPr>
        <w:t>巴楚县应急管理局</w:t>
      </w:r>
      <w:r>
        <w:rPr>
          <w:b/>
          <w:color w:val="auto"/>
          <w:kern w:val="2"/>
        </w:rPr>
        <w:t>部门整体绩效评价得分表</w:t>
      </w:r>
      <w:bookmarkEnd w:id="115"/>
      <w:bookmarkEnd w:id="116"/>
      <w:bookmarkEnd w:id="117"/>
      <w:bookmarkEnd w:id="118"/>
      <w:bookmarkEnd w:id="119"/>
      <w:bookmarkEnd w:id="120"/>
      <w:bookmarkEnd w:id="121"/>
      <w:bookmarkEnd w:id="122"/>
      <w:bookmarkEnd w:id="123"/>
      <w:bookmarkEnd w:id="124"/>
      <w:bookmarkEnd w:id="125"/>
    </w:p>
    <w:tbl>
      <w:tblPr>
        <w:tblStyle w:val="23"/>
        <w:tblW w:w="847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2"/>
        <w:gridCol w:w="1740"/>
        <w:gridCol w:w="1830"/>
        <w:gridCol w:w="1884"/>
        <w:gridCol w:w="17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blHeader/>
          <w:jc w:val="center"/>
        </w:trPr>
        <w:tc>
          <w:tcPr>
            <w:tcW w:w="127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color w:val="auto"/>
                <w:sz w:val="21"/>
                <w:szCs w:val="21"/>
              </w:rPr>
            </w:pPr>
            <w:r>
              <w:rPr>
                <w:rFonts w:hAnsi="Times New Roman" w:eastAsia="宋体" w:cs="Times New Roman"/>
                <w:b/>
                <w:color w:val="auto"/>
                <w:sz w:val="21"/>
                <w:szCs w:val="21"/>
                <w:lang w:val="zh-TW" w:eastAsia="zh-TW"/>
              </w:rPr>
              <w:t>指标</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color w:val="auto"/>
                <w:sz w:val="21"/>
                <w:szCs w:val="21"/>
              </w:rPr>
            </w:pPr>
            <w:r>
              <w:rPr>
                <w:rFonts w:hAnsi="Times New Roman" w:eastAsia="宋体" w:cs="Times New Roman"/>
                <w:b/>
                <w:color w:val="auto"/>
                <w:sz w:val="21"/>
                <w:szCs w:val="21"/>
              </w:rPr>
              <w:t>部门</w:t>
            </w:r>
            <w:r>
              <w:rPr>
                <w:rFonts w:hAnsi="Times New Roman" w:eastAsia="宋体" w:cs="Times New Roman"/>
                <w:b/>
                <w:color w:val="auto"/>
                <w:sz w:val="21"/>
                <w:szCs w:val="21"/>
                <w:lang w:val="zh-TW" w:eastAsia="zh-TW"/>
              </w:rPr>
              <w:t>决策</w:t>
            </w:r>
          </w:p>
        </w:tc>
        <w:tc>
          <w:tcPr>
            <w:tcW w:w="183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color w:val="auto"/>
                <w:sz w:val="21"/>
                <w:szCs w:val="21"/>
              </w:rPr>
            </w:pPr>
            <w:r>
              <w:rPr>
                <w:rFonts w:hAnsi="Times New Roman" w:eastAsia="宋体" w:cs="Times New Roman"/>
                <w:b/>
                <w:color w:val="auto"/>
                <w:sz w:val="21"/>
                <w:szCs w:val="21"/>
              </w:rPr>
              <w:t>部门管理</w:t>
            </w:r>
          </w:p>
        </w:tc>
        <w:tc>
          <w:tcPr>
            <w:tcW w:w="188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color w:val="auto"/>
                <w:sz w:val="21"/>
                <w:szCs w:val="21"/>
              </w:rPr>
            </w:pPr>
            <w:r>
              <w:rPr>
                <w:rFonts w:hAnsi="Times New Roman" w:eastAsia="宋体" w:cs="Times New Roman"/>
                <w:b/>
                <w:color w:val="auto"/>
                <w:sz w:val="21"/>
                <w:szCs w:val="21"/>
              </w:rPr>
              <w:t>部门</w:t>
            </w:r>
            <w:r>
              <w:rPr>
                <w:rFonts w:hint="eastAsia" w:hAnsi="Times New Roman" w:eastAsia="宋体" w:cs="Times New Roman"/>
                <w:b/>
                <w:color w:val="auto"/>
                <w:sz w:val="21"/>
                <w:szCs w:val="21"/>
              </w:rPr>
              <w:t>绩效</w:t>
            </w:r>
          </w:p>
        </w:tc>
        <w:tc>
          <w:tcPr>
            <w:tcW w:w="1746"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color w:val="auto"/>
                <w:sz w:val="21"/>
                <w:szCs w:val="21"/>
              </w:rPr>
            </w:pPr>
            <w:r>
              <w:rPr>
                <w:rFonts w:hAnsi="Times New Roman" w:eastAsia="宋体" w:cs="Times New Roman"/>
                <w:b/>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bCs/>
                <w:color w:val="auto"/>
                <w:sz w:val="21"/>
                <w:szCs w:val="21"/>
                <w:lang w:val="zh-TW" w:eastAsia="zh-TW"/>
              </w:rPr>
              <w:t>权重</w:t>
            </w:r>
          </w:p>
        </w:tc>
        <w:tc>
          <w:tcPr>
            <w:tcW w:w="174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15</w:t>
            </w:r>
          </w:p>
        </w:tc>
        <w:tc>
          <w:tcPr>
            <w:tcW w:w="18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35</w:t>
            </w:r>
          </w:p>
        </w:tc>
        <w:tc>
          <w:tcPr>
            <w:tcW w:w="188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50</w:t>
            </w:r>
          </w:p>
        </w:tc>
        <w:tc>
          <w:tcPr>
            <w:tcW w:w="174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bCs/>
                <w:color w:val="auto"/>
                <w:sz w:val="21"/>
                <w:szCs w:val="21"/>
                <w:lang w:val="zh-TW" w:eastAsia="zh-TW"/>
              </w:rPr>
              <w:t>得分</w:t>
            </w:r>
          </w:p>
        </w:tc>
        <w:tc>
          <w:tcPr>
            <w:tcW w:w="174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14</w:t>
            </w:r>
          </w:p>
        </w:tc>
        <w:tc>
          <w:tcPr>
            <w:tcW w:w="18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31.08</w:t>
            </w:r>
          </w:p>
        </w:tc>
        <w:tc>
          <w:tcPr>
            <w:tcW w:w="188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46</w:t>
            </w:r>
          </w:p>
        </w:tc>
        <w:tc>
          <w:tcPr>
            <w:tcW w:w="174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91.08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bCs/>
                <w:color w:val="auto"/>
                <w:sz w:val="21"/>
                <w:szCs w:val="21"/>
                <w:lang w:val="zh-TW" w:eastAsia="zh-TW"/>
              </w:rPr>
              <w:t>得分率</w:t>
            </w:r>
          </w:p>
        </w:tc>
        <w:tc>
          <w:tcPr>
            <w:tcW w:w="174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93.33%</w:t>
            </w:r>
          </w:p>
        </w:tc>
        <w:tc>
          <w:tcPr>
            <w:tcW w:w="18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88</w:t>
            </w:r>
            <w:r>
              <w:rPr>
                <w:rFonts w:hint="eastAsia" w:hAnsi="Times New Roman" w:eastAsia="宋体" w:cs="Times New Roman"/>
                <w:color w:val="auto"/>
                <w:sz w:val="21"/>
                <w:szCs w:val="21"/>
                <w:lang w:val="zh-TW" w:eastAsia="zh-CN"/>
              </w:rPr>
              <w:t>.8</w:t>
            </w:r>
            <w:r>
              <w:rPr>
                <w:rFonts w:hAnsi="Times New Roman" w:eastAsia="宋体" w:cs="Times New Roman"/>
                <w:color w:val="auto"/>
                <w:sz w:val="21"/>
                <w:szCs w:val="21"/>
                <w:lang w:val="zh-TW" w:eastAsia="zh-TW"/>
              </w:rPr>
              <w:t>%</w:t>
            </w:r>
          </w:p>
        </w:tc>
        <w:tc>
          <w:tcPr>
            <w:tcW w:w="188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92%</w:t>
            </w:r>
          </w:p>
        </w:tc>
        <w:tc>
          <w:tcPr>
            <w:tcW w:w="1746"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Cs/>
                <w:color w:val="auto"/>
                <w:sz w:val="21"/>
                <w:szCs w:val="21"/>
              </w:rPr>
            </w:pPr>
            <w:r>
              <w:rPr>
                <w:rFonts w:hAnsi="Times New Roman" w:eastAsia="宋体" w:cs="Times New Roman"/>
                <w:color w:val="auto"/>
                <w:sz w:val="21"/>
                <w:szCs w:val="21"/>
                <w:lang w:val="zh-TW" w:eastAsia="zh-TW"/>
              </w:rPr>
              <w:t>91.08%</w:t>
            </w:r>
          </w:p>
        </w:tc>
      </w:tr>
    </w:tbl>
    <w:p>
      <w:pPr>
        <w:keepNext/>
        <w:keepLines/>
        <w:pageBreakBefore w:val="0"/>
        <w:widowControl w:val="0"/>
        <w:kinsoku/>
        <w:wordWrap/>
        <w:overflowPunct/>
        <w:topLinePunct w:val="0"/>
        <w:autoSpaceDE/>
        <w:autoSpaceDN/>
        <w:bidi w:val="0"/>
        <w:spacing w:line="360" w:lineRule="exact"/>
        <w:ind w:firstLine="482"/>
        <w:textAlignment w:val="auto"/>
        <w:rPr>
          <w:b/>
          <w:color w:val="auto"/>
          <w:sz w:val="24"/>
          <w:szCs w:val="24"/>
        </w:rPr>
      </w:pP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26" w:name="_Toc7530"/>
      <w:bookmarkStart w:id="127" w:name="_Toc1224"/>
      <w:bookmarkStart w:id="128" w:name="_Toc6010"/>
      <w:bookmarkStart w:id="129" w:name="_Toc26053"/>
      <w:bookmarkStart w:id="130" w:name="_Toc16982"/>
      <w:bookmarkStart w:id="131" w:name="_Toc31913"/>
      <w:bookmarkStart w:id="132" w:name="_Toc8172"/>
      <w:bookmarkStart w:id="133" w:name="_Toc32696"/>
      <w:bookmarkStart w:id="134" w:name="_Toc17207"/>
      <w:bookmarkStart w:id="135" w:name="_Toc9078"/>
      <w:bookmarkStart w:id="136" w:name="_Toc13946"/>
      <w:r>
        <w:rPr>
          <w:b/>
          <w:color w:val="auto"/>
          <w:sz w:val="24"/>
          <w:szCs w:val="24"/>
        </w:rPr>
        <w:t>三、主要经验及做法、存在的问题和改进的建议</w:t>
      </w:r>
      <w:bookmarkEnd w:id="126"/>
      <w:bookmarkEnd w:id="127"/>
      <w:bookmarkEnd w:id="128"/>
      <w:bookmarkEnd w:id="129"/>
      <w:bookmarkEnd w:id="130"/>
      <w:bookmarkEnd w:id="131"/>
      <w:bookmarkEnd w:id="132"/>
      <w:bookmarkEnd w:id="133"/>
      <w:bookmarkEnd w:id="134"/>
      <w:bookmarkEnd w:id="135"/>
      <w:bookmarkEnd w:id="136"/>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37" w:name="_Toc14320"/>
      <w:bookmarkStart w:id="138" w:name="_Toc21136"/>
      <w:bookmarkStart w:id="139" w:name="_Toc18068"/>
      <w:bookmarkStart w:id="140" w:name="_Toc3286"/>
      <w:bookmarkStart w:id="141" w:name="_Toc7160"/>
      <w:bookmarkStart w:id="142" w:name="_Toc27270"/>
      <w:bookmarkStart w:id="143" w:name="_Toc26751"/>
      <w:bookmarkStart w:id="144" w:name="_Toc2948"/>
      <w:bookmarkStart w:id="145" w:name="_Toc16368"/>
      <w:bookmarkStart w:id="146" w:name="_Toc32718"/>
      <w:bookmarkStart w:id="147" w:name="_Toc29023"/>
      <w:bookmarkStart w:id="148" w:name="_Toc30573"/>
      <w:r>
        <w:rPr>
          <w:b/>
          <w:color w:val="auto"/>
          <w:sz w:val="24"/>
          <w:szCs w:val="24"/>
        </w:rPr>
        <w:t>（一）主要经验及做法</w:t>
      </w:r>
      <w:bookmarkEnd w:id="137"/>
      <w:bookmarkEnd w:id="138"/>
      <w:bookmarkEnd w:id="139"/>
      <w:bookmarkEnd w:id="140"/>
      <w:bookmarkEnd w:id="141"/>
      <w:bookmarkEnd w:id="142"/>
      <w:bookmarkEnd w:id="143"/>
      <w:bookmarkEnd w:id="144"/>
      <w:bookmarkEnd w:id="145"/>
      <w:bookmarkEnd w:id="146"/>
      <w:bookmarkEnd w:id="147"/>
      <w:bookmarkEnd w:id="148"/>
    </w:p>
    <w:p>
      <w:pPr>
        <w:keepNext/>
        <w:keepLines/>
        <w:pageBreakBefore w:val="0"/>
        <w:widowControl w:val="0"/>
        <w:kinsoku/>
        <w:wordWrap/>
        <w:overflowPunct/>
        <w:topLinePunct w:val="0"/>
        <w:autoSpaceDE/>
        <w:autoSpaceDN/>
        <w:bidi w:val="0"/>
        <w:spacing w:line="360" w:lineRule="exact"/>
        <w:ind w:firstLine="420"/>
        <w:textAlignment w:val="auto"/>
        <w:rPr>
          <w:bCs/>
          <w:color w:val="auto"/>
        </w:rPr>
      </w:pPr>
      <w:r>
        <w:rPr>
          <w:bCs/>
          <w:color w:val="auto"/>
        </w:rPr>
        <w:t>一是坚持依法行政</w:t>
      </w:r>
      <w:r>
        <w:rPr>
          <w:rFonts w:hint="eastAsia"/>
          <w:bCs/>
          <w:color w:val="auto"/>
          <w:lang w:eastAsia="zh-CN"/>
        </w:rPr>
        <w:t>，</w:t>
      </w:r>
      <w:r>
        <w:rPr>
          <w:bCs/>
          <w:color w:val="auto"/>
        </w:rPr>
        <w:t>大力开展安全监察执法。全覆盖检查危险化学品、矿山、工贸企业</w:t>
      </w:r>
      <w:r>
        <w:rPr>
          <w:rFonts w:hint="eastAsia"/>
          <w:bCs/>
          <w:color w:val="auto"/>
          <w:lang w:eastAsia="zh-CN"/>
        </w:rPr>
        <w:t>，</w:t>
      </w:r>
      <w:r>
        <w:rPr>
          <w:bCs/>
          <w:color w:val="auto"/>
        </w:rPr>
        <w:t>排查发现安全隐患</w:t>
      </w:r>
      <w:r>
        <w:rPr>
          <w:rFonts w:hint="eastAsia"/>
          <w:bCs/>
          <w:color w:val="auto"/>
          <w:lang w:eastAsia="zh-CN"/>
        </w:rPr>
        <w:t>，</w:t>
      </w:r>
      <w:r>
        <w:rPr>
          <w:bCs/>
          <w:color w:val="auto"/>
        </w:rPr>
        <w:t>督促整改；除年度计划内的四大重点领域外</w:t>
      </w:r>
      <w:r>
        <w:rPr>
          <w:rFonts w:hint="eastAsia"/>
          <w:bCs/>
          <w:color w:val="auto"/>
          <w:lang w:eastAsia="zh-CN"/>
        </w:rPr>
        <w:t>，</w:t>
      </w:r>
      <w:r>
        <w:rPr>
          <w:bCs/>
          <w:color w:val="auto"/>
        </w:rPr>
        <w:t>对全县轧花企业开展规范生产执法检查</w:t>
      </w:r>
      <w:r>
        <w:rPr>
          <w:rFonts w:hint="eastAsia"/>
          <w:bCs/>
          <w:color w:val="auto"/>
          <w:lang w:eastAsia="zh-CN"/>
        </w:rPr>
        <w:t>，</w:t>
      </w:r>
      <w:r>
        <w:rPr>
          <w:bCs/>
          <w:color w:val="auto"/>
        </w:rPr>
        <w:t>全力防范化解重大安全风险。</w:t>
      </w:r>
    </w:p>
    <w:p>
      <w:pPr>
        <w:keepNext/>
        <w:keepLines/>
        <w:pageBreakBefore w:val="0"/>
        <w:widowControl w:val="0"/>
        <w:kinsoku/>
        <w:wordWrap/>
        <w:overflowPunct/>
        <w:topLinePunct w:val="0"/>
        <w:autoSpaceDE/>
        <w:autoSpaceDN/>
        <w:bidi w:val="0"/>
        <w:spacing w:line="360" w:lineRule="exact"/>
        <w:ind w:firstLine="420"/>
        <w:textAlignment w:val="auto"/>
        <w:rPr>
          <w:bCs/>
          <w:color w:val="auto"/>
        </w:rPr>
      </w:pPr>
      <w:r>
        <w:rPr>
          <w:bCs/>
          <w:color w:val="auto"/>
        </w:rPr>
        <w:t>二是强化应急演练</w:t>
      </w:r>
      <w:r>
        <w:rPr>
          <w:rFonts w:hint="eastAsia"/>
          <w:bCs/>
          <w:color w:val="auto"/>
          <w:lang w:eastAsia="zh-CN"/>
        </w:rPr>
        <w:t>，</w:t>
      </w:r>
      <w:r>
        <w:rPr>
          <w:bCs/>
          <w:color w:val="auto"/>
        </w:rPr>
        <w:t>增强防灾应急能力。坚持“以防为主、防抗救相结合”</w:t>
      </w:r>
      <w:r>
        <w:rPr>
          <w:rFonts w:hint="eastAsia"/>
          <w:bCs/>
          <w:color w:val="auto"/>
          <w:lang w:eastAsia="zh-CN"/>
        </w:rPr>
        <w:t>，</w:t>
      </w:r>
      <w:r>
        <w:rPr>
          <w:bCs/>
          <w:color w:val="auto"/>
        </w:rPr>
        <w:t>常态化开展地震应急演练</w:t>
      </w:r>
      <w:r>
        <w:rPr>
          <w:rFonts w:hint="eastAsia"/>
          <w:bCs/>
          <w:color w:val="auto"/>
          <w:lang w:eastAsia="zh-CN"/>
        </w:rPr>
        <w:t>，</w:t>
      </w:r>
      <w:r>
        <w:rPr>
          <w:bCs/>
          <w:color w:val="auto"/>
        </w:rPr>
        <w:t>提高全县应对和处置突发事件的能力</w:t>
      </w:r>
      <w:r>
        <w:rPr>
          <w:rFonts w:hint="eastAsia"/>
          <w:bCs/>
          <w:color w:val="auto"/>
          <w:lang w:eastAsia="zh-CN"/>
        </w:rPr>
        <w:t>，</w:t>
      </w:r>
      <w:r>
        <w:rPr>
          <w:bCs/>
          <w:color w:val="auto"/>
        </w:rPr>
        <w:t>加强各单位、各部门的联动</w:t>
      </w:r>
      <w:r>
        <w:rPr>
          <w:rFonts w:hint="eastAsia"/>
          <w:bCs/>
          <w:color w:val="auto"/>
          <w:lang w:eastAsia="zh-CN"/>
        </w:rPr>
        <w:t>，</w:t>
      </w:r>
      <w:r>
        <w:rPr>
          <w:bCs/>
          <w:color w:val="auto"/>
        </w:rPr>
        <w:t>完善应急救援体系</w:t>
      </w:r>
      <w:r>
        <w:rPr>
          <w:rFonts w:hint="eastAsia"/>
          <w:bCs/>
          <w:color w:val="auto"/>
          <w:lang w:eastAsia="zh-CN"/>
        </w:rPr>
        <w:t>，</w:t>
      </w:r>
      <w:r>
        <w:rPr>
          <w:bCs/>
          <w:color w:val="auto"/>
        </w:rPr>
        <w:t>提高全民应对灾害防范意识和防灾应急能力。</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三是加大防灾减灾宣传</w:t>
      </w:r>
      <w:r>
        <w:rPr>
          <w:rFonts w:hint="eastAsia"/>
          <w:color w:val="auto"/>
          <w:lang w:eastAsia="zh-CN"/>
        </w:rPr>
        <w:t>，</w:t>
      </w:r>
      <w:r>
        <w:rPr>
          <w:rFonts w:hint="eastAsia"/>
          <w:color w:val="auto"/>
        </w:rPr>
        <w:t>提高全民安全意识。常态化开展防灾减灾宣传</w:t>
      </w:r>
      <w:r>
        <w:rPr>
          <w:rFonts w:hint="eastAsia"/>
          <w:color w:val="auto"/>
          <w:lang w:eastAsia="zh-CN"/>
        </w:rPr>
        <w:t>，</w:t>
      </w:r>
      <w:r>
        <w:rPr>
          <w:rFonts w:hint="eastAsia"/>
          <w:color w:val="auto"/>
        </w:rPr>
        <w:t>利用周一升国旗、夜校、乡村大喇叭、新媒体等媒体开展防灾减灾知识宣传；组织开展“5·12”防灾减灾日、“10·13”国际减灾日活动</w:t>
      </w:r>
      <w:r>
        <w:rPr>
          <w:rFonts w:hint="eastAsia"/>
          <w:color w:val="auto"/>
          <w:lang w:eastAsia="zh-CN"/>
        </w:rPr>
        <w:t>，</w:t>
      </w:r>
      <w:r>
        <w:rPr>
          <w:rFonts w:hint="eastAsia"/>
          <w:color w:val="auto"/>
        </w:rPr>
        <w:t>县减灾委员会办公室组织县各部门单位先后在泰和广场、长途客运站、银花路等地点开展防灾减灾日宣传系列活动</w:t>
      </w:r>
      <w:r>
        <w:rPr>
          <w:rFonts w:hint="eastAsia"/>
          <w:color w:val="auto"/>
          <w:lang w:eastAsia="zh-CN"/>
        </w:rPr>
        <w:t>，</w:t>
      </w:r>
      <w:r>
        <w:rPr>
          <w:rFonts w:hint="eastAsia"/>
          <w:color w:val="auto"/>
        </w:rPr>
        <w:t>共设立咨询台56个</w:t>
      </w:r>
      <w:r>
        <w:rPr>
          <w:rFonts w:hint="eastAsia"/>
          <w:color w:val="auto"/>
          <w:lang w:eastAsia="zh-CN"/>
        </w:rPr>
        <w:t>，</w:t>
      </w:r>
      <w:r>
        <w:rPr>
          <w:rFonts w:hint="eastAsia"/>
          <w:color w:val="auto"/>
        </w:rPr>
        <w:t>展出宣传展板260余块</w:t>
      </w:r>
      <w:r>
        <w:rPr>
          <w:rFonts w:hint="eastAsia"/>
          <w:color w:val="auto"/>
          <w:lang w:eastAsia="zh-CN"/>
        </w:rPr>
        <w:t>，</w:t>
      </w:r>
      <w:r>
        <w:rPr>
          <w:rFonts w:hint="eastAsia"/>
          <w:color w:val="auto"/>
        </w:rPr>
        <w:t>接受群众咨询</w:t>
      </w:r>
      <w:r>
        <w:rPr>
          <w:rFonts w:hint="eastAsia"/>
          <w:color w:val="auto"/>
          <w:lang w:eastAsia="zh-CN"/>
        </w:rPr>
        <w:t>2000人次</w:t>
      </w:r>
      <w:r>
        <w:rPr>
          <w:rFonts w:hint="eastAsia"/>
          <w:color w:val="auto"/>
        </w:rPr>
        <w:t>；对村</w:t>
      </w:r>
      <w:r>
        <w:rPr>
          <w:rFonts w:hint="eastAsia"/>
          <w:color w:val="auto"/>
          <w:lang w:eastAsia="zh-CN"/>
        </w:rPr>
        <w:t>（</w:t>
      </w:r>
      <w:r>
        <w:rPr>
          <w:rFonts w:hint="eastAsia"/>
          <w:color w:val="auto"/>
        </w:rPr>
        <w:t>社区</w:t>
      </w:r>
      <w:r>
        <w:rPr>
          <w:rFonts w:hint="eastAsia"/>
          <w:color w:val="auto"/>
          <w:lang w:eastAsia="zh-CN"/>
        </w:rPr>
        <w:t>）</w:t>
      </w:r>
      <w:r>
        <w:rPr>
          <w:rFonts w:hint="eastAsia"/>
          <w:color w:val="auto"/>
        </w:rPr>
        <w:t>干部每期开展不少于2个课时专题培训</w:t>
      </w:r>
      <w:r>
        <w:rPr>
          <w:rFonts w:hint="eastAsia"/>
          <w:color w:val="auto"/>
          <w:lang w:eastAsia="zh-CN"/>
        </w:rPr>
        <w:t>，</w:t>
      </w:r>
      <w:r>
        <w:rPr>
          <w:rFonts w:hint="eastAsia"/>
          <w:color w:val="auto"/>
        </w:rPr>
        <w:t>提高各级党政领导干部防震减灾意识和应对地震灾害能力。为加大对防震减灾工作宣传、引导群众安全避险</w:t>
      </w:r>
      <w:r>
        <w:rPr>
          <w:rFonts w:hint="eastAsia"/>
          <w:color w:val="auto"/>
          <w:lang w:eastAsia="zh-CN"/>
        </w:rPr>
        <w:t>，</w:t>
      </w:r>
      <w:r>
        <w:rPr>
          <w:rFonts w:hint="eastAsia"/>
          <w:color w:val="auto"/>
        </w:rPr>
        <w:t>推动全县各小区、企业、商超、医院、学校、社会福利机构等人员密集场所在最醒目位置张贴应急疏散示意图。</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49" w:name="_Toc27482"/>
      <w:bookmarkStart w:id="150" w:name="_Toc24648"/>
      <w:bookmarkStart w:id="151" w:name="_Toc15952"/>
      <w:bookmarkStart w:id="152" w:name="_Toc30914"/>
      <w:bookmarkStart w:id="153" w:name="_Toc30198"/>
      <w:bookmarkStart w:id="154" w:name="_Toc29656"/>
      <w:bookmarkStart w:id="155" w:name="_Toc31357"/>
      <w:bookmarkStart w:id="156" w:name="_Toc20060"/>
      <w:bookmarkStart w:id="157" w:name="_Toc25723"/>
      <w:bookmarkStart w:id="158" w:name="_Toc7538"/>
      <w:bookmarkStart w:id="159" w:name="_Toc4835"/>
      <w:bookmarkStart w:id="160" w:name="_Toc31306"/>
      <w:r>
        <w:rPr>
          <w:b/>
          <w:color w:val="auto"/>
          <w:sz w:val="24"/>
          <w:szCs w:val="24"/>
        </w:rPr>
        <w:t>（二）主要存在问题及原因分析</w:t>
      </w:r>
      <w:bookmarkEnd w:id="149"/>
      <w:bookmarkEnd w:id="150"/>
      <w:bookmarkEnd w:id="151"/>
      <w:bookmarkEnd w:id="152"/>
      <w:bookmarkEnd w:id="153"/>
      <w:bookmarkEnd w:id="154"/>
      <w:bookmarkEnd w:id="155"/>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r>
        <w:rPr>
          <w:rFonts w:hint="eastAsia"/>
          <w:b/>
          <w:color w:val="auto"/>
          <w:sz w:val="24"/>
          <w:szCs w:val="24"/>
        </w:rPr>
        <w:t>1.单位年度工作计划内容不够完整</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工作计划针对部门安全生产、防灾减灾救灾、安全监管等作出计划安排</w:t>
      </w:r>
      <w:r>
        <w:rPr>
          <w:rFonts w:hint="eastAsia"/>
          <w:color w:val="auto"/>
          <w:lang w:eastAsia="zh-CN"/>
        </w:rPr>
        <w:t>，</w:t>
      </w:r>
      <w:r>
        <w:rPr>
          <w:rFonts w:hint="eastAsia"/>
          <w:color w:val="auto"/>
        </w:rPr>
        <w:t>但未涵盖应急救援任务相关工作计划</w:t>
      </w:r>
      <w:r>
        <w:rPr>
          <w:rFonts w:hint="eastAsia"/>
          <w:color w:val="auto"/>
          <w:lang w:eastAsia="zh-CN"/>
        </w:rPr>
        <w:t>，</w:t>
      </w:r>
      <w:r>
        <w:rPr>
          <w:rFonts w:hint="eastAsia"/>
          <w:color w:val="auto"/>
        </w:rPr>
        <w:t>且年度计划未设置明确的总体目标</w:t>
      </w:r>
      <w:r>
        <w:rPr>
          <w:rFonts w:hint="eastAsia"/>
          <w:color w:val="auto"/>
          <w:lang w:eastAsia="zh-CN"/>
        </w:rPr>
        <w:t>，</w:t>
      </w:r>
      <w:r>
        <w:rPr>
          <w:rFonts w:hint="eastAsia"/>
          <w:color w:val="auto"/>
        </w:rPr>
        <w:t>计划实施内容不够具体</w:t>
      </w:r>
      <w:r>
        <w:rPr>
          <w:rFonts w:hint="eastAsia"/>
          <w:color w:val="auto"/>
          <w:lang w:eastAsia="zh-CN"/>
        </w:rPr>
        <w:t>，</w:t>
      </w:r>
      <w:r>
        <w:rPr>
          <w:rFonts w:hint="eastAsia"/>
          <w:color w:val="auto"/>
        </w:rPr>
        <w:t>责任主体不明确。</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r>
        <w:rPr>
          <w:rFonts w:hint="eastAsia"/>
          <w:b/>
          <w:color w:val="auto"/>
          <w:sz w:val="24"/>
          <w:szCs w:val="24"/>
        </w:rPr>
        <w:t>2.单位固定资产管理规范性有待加强</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经核查</w:t>
      </w:r>
      <w:r>
        <w:rPr>
          <w:rFonts w:hint="eastAsia"/>
          <w:color w:val="auto"/>
          <w:lang w:eastAsia="zh-CN"/>
        </w:rPr>
        <w:t>，</w:t>
      </w:r>
      <w:r>
        <w:rPr>
          <w:color w:val="auto"/>
        </w:rPr>
        <w:t>巴楚县应急管理局</w:t>
      </w:r>
      <w:r>
        <w:rPr>
          <w:rFonts w:hint="eastAsia"/>
          <w:color w:val="auto"/>
        </w:rPr>
        <w:t>固定资产</w:t>
      </w:r>
      <w:r>
        <w:rPr>
          <w:rFonts w:hint="eastAsia"/>
          <w:color w:val="auto"/>
          <w:lang w:val="en-US" w:eastAsia="zh-CN"/>
        </w:rPr>
        <w:t>共计</w:t>
      </w:r>
      <w:r>
        <w:rPr>
          <w:rFonts w:hint="eastAsia"/>
          <w:color w:val="auto"/>
        </w:rPr>
        <w:t>48</w:t>
      </w:r>
      <w:r>
        <w:rPr>
          <w:rFonts w:hint="eastAsia"/>
          <w:color w:val="auto"/>
          <w:lang w:val="en-US" w:eastAsia="zh-CN"/>
        </w:rPr>
        <w:t>（台、辆、件）</w:t>
      </w:r>
      <w:r>
        <w:rPr>
          <w:rFonts w:hint="eastAsia"/>
          <w:color w:val="auto"/>
          <w:lang w:eastAsia="zh-CN"/>
        </w:rPr>
        <w:t>，</w:t>
      </w:r>
      <w:r>
        <w:rPr>
          <w:rFonts w:hint="eastAsia"/>
          <w:color w:val="auto"/>
        </w:rPr>
        <w:t>其中</w:t>
      </w:r>
      <w:r>
        <w:rPr>
          <w:color w:val="auto"/>
        </w:rPr>
        <w:t>15</w:t>
      </w:r>
      <w:r>
        <w:rPr>
          <w:rFonts w:hint="eastAsia"/>
          <w:color w:val="auto"/>
          <w:lang w:val="en-US" w:eastAsia="zh-CN"/>
        </w:rPr>
        <w:t>台</w:t>
      </w:r>
      <w:r>
        <w:rPr>
          <w:color w:val="auto"/>
        </w:rPr>
        <w:t>老旧设备已无法使用</w:t>
      </w:r>
      <w:r>
        <w:rPr>
          <w:rFonts w:hint="eastAsia"/>
          <w:color w:val="auto"/>
          <w:lang w:eastAsia="zh-CN"/>
        </w:rPr>
        <w:t>，</w:t>
      </w:r>
      <w:r>
        <w:rPr>
          <w:rFonts w:hint="eastAsia"/>
          <w:color w:val="auto"/>
        </w:rPr>
        <w:t>涉及资产原值金额为8</w:t>
      </w:r>
      <w:r>
        <w:rPr>
          <w:rFonts w:hint="eastAsia"/>
          <w:color w:val="auto"/>
          <w:lang w:eastAsia="zh-CN"/>
        </w:rPr>
        <w:t>.1</w:t>
      </w:r>
      <w:r>
        <w:rPr>
          <w:rFonts w:hint="eastAsia"/>
          <w:color w:val="auto"/>
        </w:rPr>
        <w:t>万元；</w:t>
      </w:r>
      <w:r>
        <w:rPr>
          <w:color w:val="auto"/>
        </w:rPr>
        <w:t>未严格</w:t>
      </w:r>
      <w:r>
        <w:rPr>
          <w:rFonts w:hint="eastAsia"/>
          <w:color w:val="auto"/>
        </w:rPr>
        <w:t>按照</w:t>
      </w:r>
      <w:r>
        <w:rPr>
          <w:color w:val="auto"/>
        </w:rPr>
        <w:t>固定资产管理制度未及时进行处置和报废。</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bookmarkStart w:id="161" w:name="_Toc2785"/>
      <w:bookmarkStart w:id="162" w:name="_Toc12977"/>
      <w:bookmarkStart w:id="163" w:name="_Toc12597"/>
      <w:bookmarkStart w:id="164" w:name="_Toc26898"/>
      <w:bookmarkStart w:id="165" w:name="_Toc20630"/>
      <w:bookmarkStart w:id="166" w:name="_Toc24982"/>
      <w:bookmarkStart w:id="167" w:name="_Toc29558"/>
      <w:r>
        <w:rPr>
          <w:b/>
          <w:color w:val="auto"/>
          <w:sz w:val="24"/>
          <w:szCs w:val="24"/>
        </w:rPr>
        <w:t>（三）改进建议</w:t>
      </w:r>
      <w:bookmarkEnd w:id="161"/>
      <w:bookmarkEnd w:id="162"/>
      <w:bookmarkEnd w:id="163"/>
      <w:bookmarkEnd w:id="164"/>
      <w:bookmarkEnd w:id="165"/>
      <w:bookmarkEnd w:id="166"/>
      <w:bookmarkEnd w:id="167"/>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r>
        <w:rPr>
          <w:rFonts w:hint="eastAsia"/>
          <w:b/>
          <w:color w:val="auto"/>
          <w:sz w:val="24"/>
          <w:szCs w:val="24"/>
        </w:rPr>
        <w:t>1.提高年度工作计划内容完整性和计划可行性</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建议部门预算单位贯彻落实习近平新时代中国特色社会主义思想、党的二十大精神</w:t>
      </w:r>
      <w:r>
        <w:rPr>
          <w:rFonts w:hint="eastAsia"/>
          <w:color w:val="auto"/>
          <w:lang w:eastAsia="zh-CN"/>
        </w:rPr>
        <w:t>，</w:t>
      </w:r>
      <w:r>
        <w:rPr>
          <w:rFonts w:hint="eastAsia"/>
          <w:color w:val="auto"/>
        </w:rPr>
        <w:t>结合自治区、地区等重点工作任务要求</w:t>
      </w:r>
      <w:r>
        <w:rPr>
          <w:rFonts w:hint="eastAsia"/>
          <w:color w:val="auto"/>
          <w:lang w:eastAsia="zh-CN"/>
        </w:rPr>
        <w:t>，</w:t>
      </w:r>
      <w:r>
        <w:rPr>
          <w:rFonts w:hint="eastAsia"/>
          <w:color w:val="auto"/>
        </w:rPr>
        <w:t>根据单位人力、资源、部门职责等</w:t>
      </w:r>
      <w:r>
        <w:rPr>
          <w:rFonts w:hint="eastAsia"/>
          <w:color w:val="auto"/>
          <w:lang w:eastAsia="zh-CN"/>
        </w:rPr>
        <w:t>，</w:t>
      </w:r>
      <w:r>
        <w:rPr>
          <w:rFonts w:hint="eastAsia"/>
          <w:color w:val="auto"/>
        </w:rPr>
        <w:t>合理制定明确、全面、完整的部门单位年度工作计划</w:t>
      </w:r>
      <w:r>
        <w:rPr>
          <w:rFonts w:hint="eastAsia"/>
          <w:color w:val="auto"/>
          <w:lang w:eastAsia="zh-CN"/>
        </w:rPr>
        <w:t>，</w:t>
      </w:r>
      <w:r>
        <w:rPr>
          <w:rFonts w:hint="eastAsia"/>
          <w:color w:val="auto"/>
        </w:rPr>
        <w:t>应当包含明确的总体目标、计划实施内容、责任主体相关内容</w:t>
      </w:r>
      <w:r>
        <w:rPr>
          <w:rFonts w:hint="eastAsia"/>
          <w:color w:val="auto"/>
          <w:lang w:eastAsia="zh-CN"/>
        </w:rPr>
        <w:t>，</w:t>
      </w:r>
      <w:r>
        <w:rPr>
          <w:rFonts w:hint="eastAsia"/>
          <w:color w:val="auto"/>
        </w:rPr>
        <w:t>反映部门总体工作思路</w:t>
      </w:r>
      <w:r>
        <w:rPr>
          <w:rFonts w:hint="eastAsia"/>
          <w:color w:val="auto"/>
          <w:lang w:eastAsia="zh-CN"/>
        </w:rPr>
        <w:t>，</w:t>
      </w:r>
      <w:r>
        <w:rPr>
          <w:rFonts w:hint="eastAsia"/>
          <w:color w:val="auto"/>
        </w:rPr>
        <w:t>‌合理安排任务的优先级</w:t>
      </w:r>
      <w:r>
        <w:rPr>
          <w:rFonts w:hint="eastAsia"/>
          <w:color w:val="auto"/>
          <w:lang w:eastAsia="zh-CN"/>
        </w:rPr>
        <w:t>，</w:t>
      </w:r>
      <w:r>
        <w:rPr>
          <w:rFonts w:hint="eastAsia"/>
          <w:color w:val="auto"/>
        </w:rPr>
        <w:t>机动分配和利用可用资源</w:t>
      </w:r>
      <w:r>
        <w:rPr>
          <w:rFonts w:hint="eastAsia"/>
          <w:color w:val="auto"/>
          <w:lang w:eastAsia="zh-CN"/>
        </w:rPr>
        <w:t>，</w:t>
      </w:r>
      <w:r>
        <w:rPr>
          <w:rFonts w:hint="eastAsia"/>
          <w:color w:val="auto"/>
        </w:rPr>
        <w:t>指导年度工作任务有效开展。‌</w:t>
      </w:r>
    </w:p>
    <w:p>
      <w:pPr>
        <w:keepNext/>
        <w:keepLines/>
        <w:pageBreakBefore w:val="0"/>
        <w:widowControl w:val="0"/>
        <w:kinsoku/>
        <w:wordWrap/>
        <w:overflowPunct/>
        <w:topLinePunct w:val="0"/>
        <w:autoSpaceDE/>
        <w:autoSpaceDN/>
        <w:bidi w:val="0"/>
        <w:spacing w:line="360" w:lineRule="exact"/>
        <w:ind w:firstLine="482"/>
        <w:textAlignment w:val="auto"/>
        <w:outlineLvl w:val="0"/>
        <w:rPr>
          <w:b/>
          <w:color w:val="auto"/>
          <w:sz w:val="24"/>
          <w:szCs w:val="24"/>
        </w:rPr>
      </w:pPr>
      <w:r>
        <w:rPr>
          <w:rFonts w:hint="eastAsia"/>
          <w:b/>
          <w:color w:val="auto"/>
          <w:sz w:val="24"/>
          <w:szCs w:val="24"/>
        </w:rPr>
        <w:t>2.严格落实固定资产管理制度</w:t>
      </w:r>
      <w:r>
        <w:rPr>
          <w:rFonts w:hint="eastAsia"/>
          <w:b/>
          <w:color w:val="auto"/>
          <w:sz w:val="24"/>
          <w:szCs w:val="24"/>
          <w:lang w:eastAsia="zh-CN"/>
        </w:rPr>
        <w:t>，</w:t>
      </w:r>
      <w:r>
        <w:rPr>
          <w:rFonts w:hint="eastAsia"/>
          <w:b/>
          <w:color w:val="auto"/>
          <w:sz w:val="24"/>
          <w:szCs w:val="24"/>
        </w:rPr>
        <w:t>提高资产管理规范性</w:t>
      </w:r>
    </w:p>
    <w:p>
      <w:pPr>
        <w:keepNext/>
        <w:keepLines/>
        <w:pageBreakBefore w:val="0"/>
        <w:widowControl w:val="0"/>
        <w:kinsoku/>
        <w:wordWrap/>
        <w:overflowPunct/>
        <w:topLinePunct w:val="0"/>
        <w:autoSpaceDE/>
        <w:autoSpaceDN/>
        <w:bidi w:val="0"/>
        <w:spacing w:line="360" w:lineRule="exact"/>
        <w:ind w:firstLine="420"/>
        <w:textAlignment w:val="auto"/>
        <w:rPr>
          <w:color w:val="auto"/>
        </w:rPr>
      </w:pPr>
      <w:r>
        <w:rPr>
          <w:rFonts w:hint="eastAsia"/>
          <w:color w:val="auto"/>
        </w:rPr>
        <w:t>建议部门预算单位严格落实固定资产管理制度</w:t>
      </w:r>
      <w:r>
        <w:rPr>
          <w:rFonts w:hint="eastAsia"/>
          <w:color w:val="auto"/>
          <w:lang w:eastAsia="zh-CN"/>
        </w:rPr>
        <w:t>，</w:t>
      </w:r>
      <w:r>
        <w:rPr>
          <w:rFonts w:hint="eastAsia"/>
          <w:color w:val="auto"/>
        </w:rPr>
        <w:t>针对固定资产验收登记、核算入账、领用移交、维修保管、清查盘点、出租出借、对外投资、回收处置、绩效管理等重点环节</w:t>
      </w:r>
      <w:r>
        <w:rPr>
          <w:rFonts w:hint="eastAsia"/>
          <w:color w:val="auto"/>
          <w:lang w:eastAsia="zh-CN"/>
        </w:rPr>
        <w:t>，</w:t>
      </w:r>
      <w:r>
        <w:rPr>
          <w:rFonts w:hint="eastAsia"/>
          <w:color w:val="auto"/>
        </w:rPr>
        <w:t>查漏补缺</w:t>
      </w:r>
      <w:r>
        <w:rPr>
          <w:rFonts w:hint="eastAsia"/>
          <w:color w:val="auto"/>
          <w:lang w:eastAsia="zh-CN"/>
        </w:rPr>
        <w:t>，</w:t>
      </w:r>
      <w:r>
        <w:rPr>
          <w:rFonts w:hint="eastAsia"/>
          <w:color w:val="auto"/>
        </w:rPr>
        <w:t>明确操作规程</w:t>
      </w:r>
      <w:r>
        <w:rPr>
          <w:rFonts w:hint="eastAsia"/>
          <w:color w:val="auto"/>
          <w:lang w:eastAsia="zh-CN"/>
        </w:rPr>
        <w:t>，</w:t>
      </w:r>
      <w:r>
        <w:rPr>
          <w:rFonts w:hint="eastAsia"/>
          <w:color w:val="auto"/>
        </w:rPr>
        <w:t>确保流程清晰、管理规范、责任可查；定期对固定资产进行清查盘点</w:t>
      </w:r>
      <w:r>
        <w:rPr>
          <w:rFonts w:hint="eastAsia"/>
          <w:color w:val="auto"/>
          <w:lang w:eastAsia="zh-CN"/>
        </w:rPr>
        <w:t>，</w:t>
      </w:r>
      <w:r>
        <w:rPr>
          <w:rFonts w:hint="eastAsia"/>
          <w:color w:val="auto"/>
        </w:rPr>
        <w:t>全面掌握并真实反映固定资产的数量、价值和使用状况；加快处置办理长期积压的未使用资产</w:t>
      </w:r>
      <w:r>
        <w:rPr>
          <w:rFonts w:hint="eastAsia"/>
          <w:color w:val="auto"/>
          <w:lang w:eastAsia="zh-CN"/>
        </w:rPr>
        <w:t>，</w:t>
      </w:r>
      <w:r>
        <w:rPr>
          <w:rFonts w:hint="eastAsia"/>
          <w:color w:val="auto"/>
        </w:rPr>
        <w:t>按照国有资产管理部门要求及时报废、报损</w:t>
      </w:r>
      <w:r>
        <w:rPr>
          <w:rFonts w:hint="eastAsia"/>
          <w:color w:val="auto"/>
          <w:lang w:eastAsia="zh-CN"/>
        </w:rPr>
        <w:t>，</w:t>
      </w:r>
      <w:r>
        <w:rPr>
          <w:rFonts w:hint="eastAsia"/>
          <w:color w:val="auto"/>
        </w:rPr>
        <w:t>进一步规范固定资产管理</w:t>
      </w:r>
      <w:r>
        <w:rPr>
          <w:rFonts w:hint="eastAsia"/>
          <w:color w:val="auto"/>
          <w:lang w:eastAsia="zh-CN"/>
        </w:rPr>
        <w:t>，</w:t>
      </w:r>
      <w:r>
        <w:rPr>
          <w:rFonts w:hint="eastAsia"/>
          <w:color w:val="auto"/>
        </w:rPr>
        <w:t>提升资产使用效率。</w:t>
      </w:r>
      <w:bookmarkEnd w:id="156"/>
      <w:bookmarkEnd w:id="157"/>
      <w:bookmarkEnd w:id="158"/>
      <w:bookmarkEnd w:id="159"/>
      <w:bookmarkEnd w:id="160"/>
    </w:p>
    <w:p>
      <w:pPr>
        <w:keepNext/>
        <w:keepLines/>
        <w:pageBreakBefore w:val="0"/>
        <w:widowControl w:val="0"/>
        <w:kinsoku/>
        <w:wordWrap/>
        <w:overflowPunct/>
        <w:topLinePunct w:val="0"/>
        <w:autoSpaceDE/>
        <w:autoSpaceDN/>
        <w:bidi w:val="0"/>
        <w:adjustRightInd/>
        <w:snapToGrid/>
        <w:spacing w:line="360" w:lineRule="exact"/>
        <w:ind w:firstLine="0" w:firstLineChars="0"/>
        <w:jc w:val="left"/>
        <w:textAlignment w:val="auto"/>
        <w:rPr>
          <w:bCs/>
          <w:color w:val="auto"/>
        </w:rPr>
        <w:sectPr>
          <w:headerReference r:id="rId9" w:type="default"/>
          <w:footerReference r:id="rId10" w:type="default"/>
          <w:pgSz w:w="11906" w:h="16838"/>
          <w:pgMar w:top="1320" w:right="1797" w:bottom="1440" w:left="1797" w:header="851" w:footer="737" w:gutter="0"/>
          <w:pgNumType w:fmt="upperRoman" w:start="1"/>
          <w:cols w:space="720" w:num="1"/>
          <w:docGrid w:type="lines" w:linePitch="312" w:charSpace="0"/>
        </w:sectPr>
      </w:pPr>
    </w:p>
    <w:p>
      <w:pPr>
        <w:pStyle w:val="16"/>
        <w:tabs>
          <w:tab w:val="right" w:leader="dot" w:pos="8306"/>
          <w:tab w:val="clear" w:pos="9356"/>
        </w:tabs>
        <w:jc w:val="center"/>
        <w:rPr>
          <w:color w:val="auto"/>
        </w:rPr>
      </w:pPr>
      <w:bookmarkStart w:id="168" w:name="_Toc29279"/>
      <w:bookmarkEnd w:id="168"/>
      <w:bookmarkStart w:id="169" w:name="_Toc17971"/>
      <w:bookmarkEnd w:id="169"/>
      <w:bookmarkStart w:id="170" w:name="_Toc24559"/>
      <w:bookmarkEnd w:id="170"/>
      <w:bookmarkStart w:id="171" w:name="_Toc2150"/>
      <w:bookmarkEnd w:id="171"/>
      <w:bookmarkStart w:id="172" w:name="_Toc5622"/>
      <w:bookmarkEnd w:id="172"/>
      <w:bookmarkStart w:id="173" w:name="_Toc3967"/>
      <w:bookmarkEnd w:id="173"/>
      <w:r>
        <w:rPr>
          <w:rFonts w:ascii="Times New Roman" w:hAnsi="Times New Roman" w:eastAsia="宋体"/>
          <w:b/>
          <w:color w:val="auto"/>
        </w:rPr>
        <w:t>目录</w:t>
      </w:r>
      <w:r>
        <w:rPr>
          <w:rFonts w:ascii="Times New Roman" w:hAnsi="Times New Roman" w:eastAsia="仿宋_GB2312"/>
          <w:b/>
          <w:color w:val="auto"/>
          <w:sz w:val="48"/>
          <w:szCs w:val="48"/>
        </w:rPr>
        <w:fldChar w:fldCharType="begin"/>
      </w:r>
      <w:r>
        <w:rPr>
          <w:rFonts w:ascii="Times New Roman" w:hAnsi="Times New Roman" w:eastAsia="仿宋_GB2312"/>
          <w:b/>
          <w:color w:val="auto"/>
          <w:sz w:val="48"/>
          <w:szCs w:val="48"/>
        </w:rPr>
        <w:instrText xml:space="preserve">TOC \o "1-2" \h \u </w:instrText>
      </w:r>
      <w:r>
        <w:rPr>
          <w:rFonts w:ascii="Times New Roman" w:hAnsi="Times New Roman" w:eastAsia="仿宋_GB2312"/>
          <w:b/>
          <w:color w:val="auto"/>
          <w:sz w:val="48"/>
          <w:szCs w:val="48"/>
        </w:rPr>
        <w:fldChar w:fldCharType="separate"/>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"_Toc18565" </w:instrText>
      </w:r>
      <w:r>
        <w:rPr>
          <w:color w:val="auto"/>
        </w:rPr>
        <w:fldChar w:fldCharType="separate"/>
      </w:r>
      <w:r>
        <w:rPr>
          <w:rFonts w:ascii="Times New Roman" w:hAnsi="Times New Roman" w:eastAsia="宋体" w:cs="Times New Roman"/>
          <w:color w:val="auto"/>
          <w:kern w:val="44"/>
          <w:sz w:val="21"/>
          <w:szCs w:val="21"/>
        </w:rPr>
        <w:t>一、部门基本情况</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_Toc18565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1</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"_Toc6053" </w:instrText>
      </w:r>
      <w:r>
        <w:rPr>
          <w:color w:val="auto"/>
        </w:rPr>
        <w:fldChar w:fldCharType="separate"/>
      </w:r>
      <w:r>
        <w:rPr>
          <w:color w:val="auto"/>
          <w:sz w:val="21"/>
        </w:rPr>
        <w:t>（一）单位概况</w:t>
      </w:r>
      <w:r>
        <w:rPr>
          <w:color w:val="auto"/>
          <w:sz w:val="21"/>
        </w:rPr>
        <w:tab/>
      </w:r>
      <w:r>
        <w:rPr>
          <w:color w:val="auto"/>
          <w:sz w:val="21"/>
        </w:rPr>
        <w:fldChar w:fldCharType="begin"/>
      </w:r>
      <w:r>
        <w:rPr>
          <w:color w:val="auto"/>
          <w:sz w:val="21"/>
        </w:rPr>
        <w:instrText xml:space="preserve"> PAGEREF _Toc6053 \h </w:instrText>
      </w:r>
      <w:r>
        <w:rPr>
          <w:color w:val="auto"/>
          <w:sz w:val="21"/>
        </w:rPr>
        <w:fldChar w:fldCharType="separate"/>
      </w:r>
      <w:r>
        <w:rPr>
          <w:color w:val="auto"/>
          <w:sz w:val="21"/>
        </w:rPr>
        <w:t>1</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"_Toc5485" </w:instrText>
      </w:r>
      <w:r>
        <w:rPr>
          <w:color w:val="auto"/>
        </w:rPr>
        <w:fldChar w:fldCharType="separate"/>
      </w:r>
      <w:r>
        <w:rPr>
          <w:color w:val="auto"/>
          <w:sz w:val="21"/>
        </w:rPr>
        <w:t>（二）部门资金投入和使用情况</w:t>
      </w:r>
      <w:r>
        <w:rPr>
          <w:color w:val="auto"/>
          <w:sz w:val="21"/>
        </w:rPr>
        <w:tab/>
      </w:r>
      <w:r>
        <w:rPr>
          <w:color w:val="auto"/>
          <w:sz w:val="21"/>
        </w:rPr>
        <w:fldChar w:fldCharType="begin"/>
      </w:r>
      <w:r>
        <w:rPr>
          <w:color w:val="auto"/>
          <w:sz w:val="21"/>
        </w:rPr>
        <w:instrText xml:space="preserve"> PAGEREF _Toc5485 \h </w:instrText>
      </w:r>
      <w:r>
        <w:rPr>
          <w:color w:val="auto"/>
          <w:sz w:val="21"/>
        </w:rPr>
        <w:fldChar w:fldCharType="separate"/>
      </w:r>
      <w:r>
        <w:rPr>
          <w:color w:val="auto"/>
          <w:sz w:val="21"/>
        </w:rPr>
        <w:t>4</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"_Toc16655" </w:instrText>
      </w:r>
      <w:r>
        <w:rPr>
          <w:color w:val="auto"/>
        </w:rPr>
        <w:fldChar w:fldCharType="separate"/>
      </w:r>
      <w:r>
        <w:rPr>
          <w:color w:val="auto"/>
          <w:sz w:val="21"/>
        </w:rPr>
        <w:t>（三）部门资产情况</w:t>
      </w:r>
      <w:r>
        <w:rPr>
          <w:color w:val="auto"/>
          <w:sz w:val="21"/>
        </w:rPr>
        <w:tab/>
      </w:r>
      <w:r>
        <w:rPr>
          <w:color w:val="auto"/>
          <w:sz w:val="21"/>
        </w:rPr>
        <w:fldChar w:fldCharType="begin"/>
      </w:r>
      <w:r>
        <w:rPr>
          <w:color w:val="auto"/>
          <w:sz w:val="21"/>
        </w:rPr>
        <w:instrText xml:space="preserve"> PAGEREF _Toc16655 \h </w:instrText>
      </w:r>
      <w:r>
        <w:rPr>
          <w:color w:val="auto"/>
          <w:sz w:val="21"/>
        </w:rPr>
        <w:fldChar w:fldCharType="separate"/>
      </w:r>
      <w:r>
        <w:rPr>
          <w:color w:val="auto"/>
          <w:sz w:val="21"/>
        </w:rPr>
        <w:t>5</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"_Toc23526" </w:instrText>
      </w:r>
      <w:r>
        <w:rPr>
          <w:color w:val="auto"/>
        </w:rPr>
        <w:fldChar w:fldCharType="separate"/>
      </w:r>
      <w:r>
        <w:rPr>
          <w:color w:val="auto"/>
          <w:sz w:val="21"/>
        </w:rPr>
        <w:t>（四）部门整体绩效目标</w:t>
      </w:r>
      <w:r>
        <w:rPr>
          <w:color w:val="auto"/>
          <w:sz w:val="21"/>
        </w:rPr>
        <w:tab/>
      </w:r>
      <w:r>
        <w:rPr>
          <w:color w:val="auto"/>
          <w:sz w:val="21"/>
        </w:rPr>
        <w:fldChar w:fldCharType="begin"/>
      </w:r>
      <w:r>
        <w:rPr>
          <w:color w:val="auto"/>
          <w:sz w:val="21"/>
        </w:rPr>
        <w:instrText xml:space="preserve"> PAGEREF _Toc23526 \h </w:instrText>
      </w:r>
      <w:r>
        <w:rPr>
          <w:color w:val="auto"/>
          <w:sz w:val="21"/>
        </w:rPr>
        <w:fldChar w:fldCharType="separate"/>
      </w:r>
      <w:r>
        <w:rPr>
          <w:color w:val="auto"/>
          <w:sz w:val="21"/>
        </w:rPr>
        <w:t>5</w:t>
      </w:r>
      <w:r>
        <w:rPr>
          <w:color w:val="auto"/>
          <w:sz w:val="21"/>
        </w:rPr>
        <w:fldChar w:fldCharType="end"/>
      </w:r>
      <w:r>
        <w:rPr>
          <w:color w:val="auto"/>
          <w:sz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"_Toc19482" </w:instrText>
      </w:r>
      <w:r>
        <w:rPr>
          <w:color w:val="auto"/>
        </w:rPr>
        <w:fldChar w:fldCharType="separate"/>
      </w:r>
      <w:r>
        <w:rPr>
          <w:rFonts w:ascii="Times New Roman" w:hAnsi="Times New Roman" w:eastAsia="宋体" w:cs="Times New Roman"/>
          <w:color w:val="auto"/>
          <w:kern w:val="44"/>
          <w:sz w:val="21"/>
          <w:szCs w:val="21"/>
        </w:rPr>
        <w:t>二、绩效评价工作开展情况</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_Toc19482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7</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"_Toc11145" </w:instrText>
      </w:r>
      <w:r>
        <w:rPr>
          <w:color w:val="auto"/>
        </w:rPr>
        <w:fldChar w:fldCharType="separate"/>
      </w:r>
      <w:r>
        <w:rPr>
          <w:color w:val="auto"/>
          <w:sz w:val="21"/>
        </w:rPr>
        <w:t>（一）绩效评价目的及依据</w:t>
      </w:r>
      <w:r>
        <w:rPr>
          <w:color w:val="auto"/>
          <w:sz w:val="21"/>
        </w:rPr>
        <w:tab/>
      </w:r>
      <w:r>
        <w:rPr>
          <w:color w:val="auto"/>
          <w:sz w:val="21"/>
        </w:rPr>
        <w:fldChar w:fldCharType="begin"/>
      </w:r>
      <w:r>
        <w:rPr>
          <w:color w:val="auto"/>
          <w:sz w:val="21"/>
        </w:rPr>
        <w:instrText xml:space="preserve"> PAGEREF _Toc11145 \h </w:instrText>
      </w:r>
      <w:r>
        <w:rPr>
          <w:color w:val="auto"/>
          <w:sz w:val="21"/>
        </w:rPr>
        <w:fldChar w:fldCharType="separate"/>
      </w:r>
      <w:r>
        <w:rPr>
          <w:color w:val="auto"/>
          <w:sz w:val="21"/>
        </w:rPr>
        <w:t>7</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"_Toc26247" </w:instrText>
      </w:r>
      <w:r>
        <w:rPr>
          <w:color w:val="auto"/>
        </w:rPr>
        <w:fldChar w:fldCharType="separate"/>
      </w:r>
      <w:r>
        <w:rPr>
          <w:color w:val="auto"/>
          <w:sz w:val="21"/>
        </w:rPr>
        <w:t>（二）绩效评价对象及范围</w:t>
      </w:r>
      <w:r>
        <w:rPr>
          <w:color w:val="auto"/>
          <w:sz w:val="21"/>
        </w:rPr>
        <w:tab/>
      </w:r>
      <w:r>
        <w:rPr>
          <w:color w:val="auto"/>
          <w:sz w:val="21"/>
        </w:rPr>
        <w:fldChar w:fldCharType="begin"/>
      </w:r>
      <w:r>
        <w:rPr>
          <w:color w:val="auto"/>
          <w:sz w:val="21"/>
        </w:rPr>
        <w:instrText xml:space="preserve"> PAGEREF _Toc26247 \h </w:instrText>
      </w:r>
      <w:r>
        <w:rPr>
          <w:color w:val="auto"/>
          <w:sz w:val="21"/>
        </w:rPr>
        <w:fldChar w:fldCharType="separate"/>
      </w:r>
      <w:r>
        <w:rPr>
          <w:color w:val="auto"/>
          <w:sz w:val="21"/>
        </w:rPr>
        <w:t>8</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"_Toc11606" </w:instrText>
      </w:r>
      <w:r>
        <w:rPr>
          <w:color w:val="auto"/>
        </w:rPr>
        <w:fldChar w:fldCharType="separate"/>
      </w:r>
      <w:r>
        <w:rPr>
          <w:bCs/>
          <w:color w:val="auto"/>
          <w:sz w:val="21"/>
        </w:rPr>
        <w:t>（三）绩效评价原则</w:t>
      </w:r>
      <w:r>
        <w:rPr>
          <w:color w:val="auto"/>
          <w:sz w:val="21"/>
        </w:rPr>
        <w:tab/>
      </w:r>
      <w:r>
        <w:rPr>
          <w:color w:val="auto"/>
          <w:sz w:val="21"/>
        </w:rPr>
        <w:fldChar w:fldCharType="begin"/>
      </w:r>
      <w:r>
        <w:rPr>
          <w:color w:val="auto"/>
          <w:sz w:val="21"/>
        </w:rPr>
        <w:instrText xml:space="preserve"> PAGEREF _Toc11606 \h </w:instrText>
      </w:r>
      <w:r>
        <w:rPr>
          <w:color w:val="auto"/>
          <w:sz w:val="21"/>
        </w:rPr>
        <w:fldChar w:fldCharType="separate"/>
      </w:r>
      <w:r>
        <w:rPr>
          <w:b/>
        </w:rPr>
        <w:t>错误！未定义书签。</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"_Toc9857" </w:instrText>
      </w:r>
      <w:r>
        <w:rPr>
          <w:color w:val="auto"/>
        </w:rPr>
        <w:fldChar w:fldCharType="separate"/>
      </w:r>
      <w:r>
        <w:rPr>
          <w:color w:val="auto"/>
          <w:sz w:val="21"/>
        </w:rPr>
        <w:t>（四）绩效评价思路及评价指标体系</w:t>
      </w:r>
      <w:r>
        <w:rPr>
          <w:color w:val="auto"/>
          <w:sz w:val="21"/>
        </w:rPr>
        <w:tab/>
      </w:r>
      <w:r>
        <w:rPr>
          <w:color w:val="auto"/>
          <w:sz w:val="21"/>
        </w:rPr>
        <w:fldChar w:fldCharType="begin"/>
      </w:r>
      <w:r>
        <w:rPr>
          <w:color w:val="auto"/>
          <w:sz w:val="21"/>
        </w:rPr>
        <w:instrText xml:space="preserve"> PAGEREF _Toc9857 \h </w:instrText>
      </w:r>
      <w:r>
        <w:rPr>
          <w:color w:val="auto"/>
          <w:sz w:val="21"/>
        </w:rPr>
        <w:fldChar w:fldCharType="separate"/>
      </w:r>
      <w:r>
        <w:rPr>
          <w:color w:val="auto"/>
          <w:sz w:val="21"/>
        </w:rPr>
        <w:t>9</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"_Toc29548" </w:instrText>
      </w:r>
      <w:r>
        <w:rPr>
          <w:color w:val="auto"/>
        </w:rPr>
        <w:fldChar w:fldCharType="separate"/>
      </w:r>
      <w:r>
        <w:rPr>
          <w:bCs/>
          <w:color w:val="auto"/>
          <w:sz w:val="21"/>
        </w:rPr>
        <w:t>（五）绩效评价方法</w:t>
      </w:r>
      <w:r>
        <w:rPr>
          <w:color w:val="auto"/>
          <w:sz w:val="21"/>
        </w:rPr>
        <w:tab/>
      </w:r>
      <w:r>
        <w:rPr>
          <w:color w:val="auto"/>
          <w:sz w:val="21"/>
        </w:rPr>
        <w:fldChar w:fldCharType="begin"/>
      </w:r>
      <w:r>
        <w:rPr>
          <w:color w:val="auto"/>
          <w:sz w:val="21"/>
        </w:rPr>
        <w:instrText xml:space="preserve"> PAGEREF _Toc29548 \h </w:instrText>
      </w:r>
      <w:r>
        <w:rPr>
          <w:color w:val="auto"/>
          <w:sz w:val="21"/>
        </w:rPr>
        <w:fldChar w:fldCharType="separate"/>
      </w:r>
      <w:r>
        <w:rPr>
          <w:color w:val="auto"/>
          <w:sz w:val="21"/>
        </w:rPr>
        <w:t>10</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"_Toc16342" </w:instrText>
      </w:r>
      <w:r>
        <w:rPr>
          <w:color w:val="auto"/>
        </w:rPr>
        <w:fldChar w:fldCharType="separate"/>
      </w:r>
      <w:r>
        <w:rPr>
          <w:color w:val="auto"/>
          <w:sz w:val="21"/>
        </w:rPr>
        <w:t>（六）绩效评价标准</w:t>
      </w:r>
      <w:r>
        <w:rPr>
          <w:color w:val="auto"/>
          <w:sz w:val="21"/>
        </w:rPr>
        <w:tab/>
      </w:r>
      <w:r>
        <w:rPr>
          <w:color w:val="auto"/>
          <w:sz w:val="21"/>
        </w:rPr>
        <w:fldChar w:fldCharType="begin"/>
      </w:r>
      <w:r>
        <w:rPr>
          <w:color w:val="auto"/>
          <w:sz w:val="21"/>
        </w:rPr>
        <w:instrText xml:space="preserve"> PAGEREF _Toc16342 \h </w:instrText>
      </w:r>
      <w:r>
        <w:rPr>
          <w:color w:val="auto"/>
          <w:sz w:val="21"/>
        </w:rPr>
        <w:fldChar w:fldCharType="separate"/>
      </w:r>
      <w:r>
        <w:rPr>
          <w:b/>
        </w:rPr>
        <w:t>错误！未定义书签。</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"_Toc27592" </w:instrText>
      </w:r>
      <w:r>
        <w:rPr>
          <w:color w:val="auto"/>
        </w:rPr>
        <w:fldChar w:fldCharType="separate"/>
      </w:r>
      <w:r>
        <w:rPr>
          <w:color w:val="auto"/>
          <w:sz w:val="21"/>
        </w:rPr>
        <w:t>（七）绩效评价过程</w:t>
      </w:r>
      <w:r>
        <w:rPr>
          <w:color w:val="auto"/>
          <w:sz w:val="21"/>
        </w:rPr>
        <w:tab/>
      </w:r>
      <w:r>
        <w:rPr>
          <w:color w:val="auto"/>
          <w:sz w:val="21"/>
        </w:rPr>
        <w:fldChar w:fldCharType="begin"/>
      </w:r>
      <w:r>
        <w:rPr>
          <w:color w:val="auto"/>
          <w:sz w:val="21"/>
        </w:rPr>
        <w:instrText xml:space="preserve"> PAGEREF _Toc27592 \h </w:instrText>
      </w:r>
      <w:r>
        <w:rPr>
          <w:color w:val="auto"/>
          <w:sz w:val="21"/>
        </w:rPr>
        <w:fldChar w:fldCharType="separate"/>
      </w:r>
      <w:r>
        <w:rPr>
          <w:color w:val="auto"/>
          <w:sz w:val="21"/>
        </w:rPr>
        <w:t>11</w:t>
      </w:r>
      <w:r>
        <w:rPr>
          <w:color w:val="auto"/>
          <w:sz w:val="21"/>
        </w:rPr>
        <w:fldChar w:fldCharType="end"/>
      </w:r>
      <w:r>
        <w:rPr>
          <w:color w:val="auto"/>
          <w:sz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"_Toc29780" </w:instrText>
      </w:r>
      <w:r>
        <w:rPr>
          <w:color w:val="auto"/>
        </w:rPr>
        <w:fldChar w:fldCharType="separate"/>
      </w:r>
      <w:r>
        <w:rPr>
          <w:rFonts w:ascii="Times New Roman" w:hAnsi="Times New Roman" w:eastAsia="宋体" w:cs="Times New Roman"/>
          <w:color w:val="auto"/>
          <w:kern w:val="44"/>
          <w:sz w:val="21"/>
          <w:szCs w:val="21"/>
        </w:rPr>
        <w:t>三、综合评价情况及评价结论</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_Toc29780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13</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"_Toc13754" </w:instrText>
      </w:r>
      <w:r>
        <w:rPr>
          <w:color w:val="auto"/>
        </w:rPr>
        <w:fldChar w:fldCharType="separate"/>
      </w:r>
      <w:r>
        <w:rPr>
          <w:color w:val="auto"/>
          <w:sz w:val="21"/>
        </w:rPr>
        <w:t>（一）绩效评价结果</w:t>
      </w:r>
      <w:r>
        <w:rPr>
          <w:color w:val="auto"/>
          <w:sz w:val="21"/>
        </w:rPr>
        <w:tab/>
      </w:r>
      <w:r>
        <w:rPr>
          <w:color w:val="auto"/>
          <w:sz w:val="21"/>
        </w:rPr>
        <w:fldChar w:fldCharType="begin"/>
      </w:r>
      <w:r>
        <w:rPr>
          <w:color w:val="auto"/>
          <w:sz w:val="21"/>
        </w:rPr>
        <w:instrText xml:space="preserve"> PAGEREF _Toc13754 \h </w:instrText>
      </w:r>
      <w:r>
        <w:rPr>
          <w:color w:val="auto"/>
          <w:sz w:val="21"/>
        </w:rPr>
        <w:fldChar w:fldCharType="separate"/>
      </w:r>
      <w:r>
        <w:rPr>
          <w:color w:val="auto"/>
          <w:sz w:val="21"/>
        </w:rPr>
        <w:t>13</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"_Toc8156" </w:instrText>
      </w:r>
      <w:r>
        <w:rPr>
          <w:color w:val="auto"/>
        </w:rPr>
        <w:fldChar w:fldCharType="separate"/>
      </w:r>
      <w:r>
        <w:rPr>
          <w:color w:val="auto"/>
          <w:sz w:val="21"/>
        </w:rPr>
        <w:t>（二）</w:t>
      </w:r>
      <w:r>
        <w:rPr>
          <w:bCs/>
          <w:color w:val="auto"/>
          <w:sz w:val="21"/>
        </w:rPr>
        <w:t>综合评价结论</w:t>
      </w:r>
      <w:r>
        <w:rPr>
          <w:color w:val="auto"/>
          <w:sz w:val="21"/>
        </w:rPr>
        <w:tab/>
      </w:r>
      <w:r>
        <w:rPr>
          <w:color w:val="auto"/>
          <w:sz w:val="21"/>
        </w:rPr>
        <w:fldChar w:fldCharType="begin"/>
      </w:r>
      <w:r>
        <w:rPr>
          <w:color w:val="auto"/>
          <w:sz w:val="21"/>
        </w:rPr>
        <w:instrText xml:space="preserve"> PAGEREF _Toc8156 \h </w:instrText>
      </w:r>
      <w:r>
        <w:rPr>
          <w:color w:val="auto"/>
          <w:sz w:val="21"/>
        </w:rPr>
        <w:fldChar w:fldCharType="separate"/>
      </w:r>
      <w:r>
        <w:rPr>
          <w:color w:val="auto"/>
          <w:sz w:val="21"/>
        </w:rPr>
        <w:t>14</w:t>
      </w:r>
      <w:r>
        <w:rPr>
          <w:color w:val="auto"/>
          <w:sz w:val="21"/>
        </w:rPr>
        <w:fldChar w:fldCharType="end"/>
      </w:r>
      <w:r>
        <w:rPr>
          <w:color w:val="auto"/>
          <w:sz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"_Toc22569" </w:instrText>
      </w:r>
      <w:r>
        <w:rPr>
          <w:color w:val="auto"/>
        </w:rPr>
        <w:fldChar w:fldCharType="separate"/>
      </w:r>
      <w:r>
        <w:rPr>
          <w:rFonts w:ascii="Times New Roman" w:hAnsi="Times New Roman" w:eastAsia="宋体" w:cs="Times New Roman"/>
          <w:color w:val="auto"/>
          <w:kern w:val="44"/>
          <w:sz w:val="21"/>
          <w:szCs w:val="21"/>
        </w:rPr>
        <w:t>四、绩效评价指标分析</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_Toc22569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14</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"_Toc1564" </w:instrText>
      </w:r>
      <w:r>
        <w:rPr>
          <w:color w:val="auto"/>
        </w:rPr>
        <w:fldChar w:fldCharType="separate"/>
      </w:r>
      <w:r>
        <w:rPr>
          <w:color w:val="auto"/>
          <w:sz w:val="21"/>
        </w:rPr>
        <w:t>（一）部门决策情况</w:t>
      </w:r>
      <w:r>
        <w:rPr>
          <w:color w:val="auto"/>
          <w:sz w:val="21"/>
        </w:rPr>
        <w:tab/>
      </w:r>
      <w:r>
        <w:rPr>
          <w:color w:val="auto"/>
          <w:sz w:val="21"/>
        </w:rPr>
        <w:fldChar w:fldCharType="begin"/>
      </w:r>
      <w:r>
        <w:rPr>
          <w:color w:val="auto"/>
          <w:sz w:val="21"/>
        </w:rPr>
        <w:instrText xml:space="preserve"> PAGEREF _Toc1564 \h </w:instrText>
      </w:r>
      <w:r>
        <w:rPr>
          <w:color w:val="auto"/>
          <w:sz w:val="21"/>
        </w:rPr>
        <w:fldChar w:fldCharType="separate"/>
      </w:r>
      <w:r>
        <w:rPr>
          <w:color w:val="auto"/>
          <w:sz w:val="21"/>
        </w:rPr>
        <w:t>14</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"_Toc1764" </w:instrText>
      </w:r>
      <w:r>
        <w:rPr>
          <w:color w:val="auto"/>
        </w:rPr>
        <w:fldChar w:fldCharType="separate"/>
      </w:r>
      <w:r>
        <w:rPr>
          <w:color w:val="auto"/>
          <w:sz w:val="21"/>
        </w:rPr>
        <w:t>（二）部门管理情况</w:t>
      </w:r>
      <w:r>
        <w:rPr>
          <w:color w:val="auto"/>
          <w:sz w:val="21"/>
        </w:rPr>
        <w:tab/>
      </w:r>
      <w:r>
        <w:rPr>
          <w:color w:val="auto"/>
          <w:sz w:val="21"/>
        </w:rPr>
        <w:fldChar w:fldCharType="begin"/>
      </w:r>
      <w:r>
        <w:rPr>
          <w:color w:val="auto"/>
          <w:sz w:val="21"/>
        </w:rPr>
        <w:instrText xml:space="preserve"> PAGEREF _Toc1764 \h </w:instrText>
      </w:r>
      <w:r>
        <w:rPr>
          <w:color w:val="auto"/>
          <w:sz w:val="21"/>
        </w:rPr>
        <w:fldChar w:fldCharType="separate"/>
      </w:r>
      <w:r>
        <w:rPr>
          <w:color w:val="auto"/>
          <w:sz w:val="21"/>
        </w:rPr>
        <w:t>17</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"_Toc30485" </w:instrText>
      </w:r>
      <w:r>
        <w:rPr>
          <w:color w:val="auto"/>
        </w:rPr>
        <w:fldChar w:fldCharType="separate"/>
      </w:r>
      <w:r>
        <w:rPr>
          <w:color w:val="auto"/>
          <w:sz w:val="21"/>
        </w:rPr>
        <w:t>（三）部门绩效情况</w:t>
      </w:r>
      <w:r>
        <w:rPr>
          <w:color w:val="auto"/>
          <w:sz w:val="21"/>
        </w:rPr>
        <w:tab/>
      </w:r>
      <w:r>
        <w:rPr>
          <w:color w:val="auto"/>
          <w:sz w:val="21"/>
        </w:rPr>
        <w:fldChar w:fldCharType="begin"/>
      </w:r>
      <w:r>
        <w:rPr>
          <w:color w:val="auto"/>
          <w:sz w:val="21"/>
        </w:rPr>
        <w:instrText xml:space="preserve"> PAGEREF _Toc30485 \h </w:instrText>
      </w:r>
      <w:r>
        <w:rPr>
          <w:color w:val="auto"/>
          <w:sz w:val="21"/>
        </w:rPr>
        <w:fldChar w:fldCharType="separate"/>
      </w:r>
      <w:r>
        <w:rPr>
          <w:color w:val="auto"/>
          <w:sz w:val="21"/>
        </w:rPr>
        <w:t>20</w:t>
      </w:r>
      <w:r>
        <w:rPr>
          <w:color w:val="auto"/>
          <w:sz w:val="21"/>
        </w:rPr>
        <w:fldChar w:fldCharType="end"/>
      </w:r>
      <w:r>
        <w:rPr>
          <w:color w:val="auto"/>
          <w:sz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"_Toc22418" </w:instrText>
      </w:r>
      <w:r>
        <w:rPr>
          <w:color w:val="auto"/>
        </w:rPr>
        <w:fldChar w:fldCharType="separate"/>
      </w:r>
      <w:r>
        <w:rPr>
          <w:rFonts w:ascii="Times New Roman" w:hAnsi="Times New Roman" w:eastAsia="宋体" w:cs="Times New Roman"/>
          <w:color w:val="auto"/>
          <w:kern w:val="44"/>
          <w:sz w:val="21"/>
          <w:szCs w:val="21"/>
        </w:rPr>
        <w:t>五、主要经验及做法、存在的问题和建议</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_Toc22418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23</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"_Toc18649" </w:instrText>
      </w:r>
      <w:r>
        <w:rPr>
          <w:color w:val="auto"/>
        </w:rPr>
        <w:fldChar w:fldCharType="separate"/>
      </w:r>
      <w:r>
        <w:rPr>
          <w:color w:val="auto"/>
          <w:sz w:val="21"/>
        </w:rPr>
        <w:t>（一）主要经验及做法</w:t>
      </w:r>
      <w:r>
        <w:rPr>
          <w:color w:val="auto"/>
          <w:sz w:val="21"/>
        </w:rPr>
        <w:tab/>
      </w:r>
      <w:r>
        <w:rPr>
          <w:color w:val="auto"/>
          <w:sz w:val="21"/>
        </w:rPr>
        <w:fldChar w:fldCharType="begin"/>
      </w:r>
      <w:r>
        <w:rPr>
          <w:color w:val="auto"/>
          <w:sz w:val="21"/>
        </w:rPr>
        <w:instrText xml:space="preserve"> PAGEREF _Toc18649 \h </w:instrText>
      </w:r>
      <w:r>
        <w:rPr>
          <w:color w:val="auto"/>
          <w:sz w:val="21"/>
        </w:rPr>
        <w:fldChar w:fldCharType="separate"/>
      </w:r>
      <w:r>
        <w:rPr>
          <w:color w:val="auto"/>
          <w:sz w:val="21"/>
        </w:rPr>
        <w:t>23</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"_Toc2812" </w:instrText>
      </w:r>
      <w:r>
        <w:rPr>
          <w:color w:val="auto"/>
        </w:rPr>
        <w:fldChar w:fldCharType="separate"/>
      </w:r>
      <w:r>
        <w:rPr>
          <w:color w:val="auto"/>
          <w:sz w:val="21"/>
        </w:rPr>
        <w:t>（二）主要存在问题及原因分析</w:t>
      </w:r>
      <w:r>
        <w:rPr>
          <w:color w:val="auto"/>
          <w:sz w:val="21"/>
        </w:rPr>
        <w:tab/>
      </w:r>
      <w:r>
        <w:rPr>
          <w:color w:val="auto"/>
          <w:sz w:val="21"/>
        </w:rPr>
        <w:fldChar w:fldCharType="begin"/>
      </w:r>
      <w:r>
        <w:rPr>
          <w:color w:val="auto"/>
          <w:sz w:val="21"/>
        </w:rPr>
        <w:instrText xml:space="preserve"> PAGEREF _Toc2812 \h </w:instrText>
      </w:r>
      <w:r>
        <w:rPr>
          <w:color w:val="auto"/>
          <w:sz w:val="21"/>
        </w:rPr>
        <w:fldChar w:fldCharType="separate"/>
      </w:r>
      <w:r>
        <w:rPr>
          <w:color w:val="auto"/>
          <w:sz w:val="21"/>
        </w:rPr>
        <w:t>24</w:t>
      </w:r>
      <w:r>
        <w:rPr>
          <w:color w:val="auto"/>
          <w:sz w:val="21"/>
        </w:rPr>
        <w:fldChar w:fldCharType="end"/>
      </w:r>
      <w:r>
        <w:rPr>
          <w:color w:val="auto"/>
          <w:sz w:val="21"/>
        </w:rPr>
        <w:fldChar w:fldCharType="end"/>
      </w:r>
    </w:p>
    <w:p>
      <w:pPr>
        <w:pStyle w:val="17"/>
        <w:tabs>
          <w:tab w:val="right" w:leader="dot" w:pos="8306"/>
        </w:tabs>
        <w:ind w:firstLine="315"/>
        <w:rPr>
          <w:color w:val="auto"/>
          <w:sz w:val="21"/>
        </w:rPr>
      </w:pPr>
      <w:r>
        <w:rPr>
          <w:color w:val="auto"/>
        </w:rPr>
        <w:fldChar w:fldCharType="begin"/>
      </w:r>
      <w:r>
        <w:rPr>
          <w:color w:val="auto"/>
        </w:rPr>
        <w:instrText xml:space="preserve"> HYPERLINK \l "_Toc22559" </w:instrText>
      </w:r>
      <w:r>
        <w:rPr>
          <w:color w:val="auto"/>
        </w:rPr>
        <w:fldChar w:fldCharType="separate"/>
      </w:r>
      <w:r>
        <w:rPr>
          <w:color w:val="auto"/>
          <w:sz w:val="21"/>
        </w:rPr>
        <w:t>（三）改进建议</w:t>
      </w:r>
      <w:r>
        <w:rPr>
          <w:color w:val="auto"/>
          <w:sz w:val="21"/>
        </w:rPr>
        <w:tab/>
      </w:r>
      <w:r>
        <w:rPr>
          <w:color w:val="auto"/>
          <w:sz w:val="21"/>
        </w:rPr>
        <w:fldChar w:fldCharType="begin"/>
      </w:r>
      <w:r>
        <w:rPr>
          <w:color w:val="auto"/>
          <w:sz w:val="21"/>
        </w:rPr>
        <w:instrText xml:space="preserve"> PAGEREF _Toc22559 \h </w:instrText>
      </w:r>
      <w:r>
        <w:rPr>
          <w:color w:val="auto"/>
          <w:sz w:val="21"/>
        </w:rPr>
        <w:fldChar w:fldCharType="separate"/>
      </w:r>
      <w:r>
        <w:rPr>
          <w:color w:val="auto"/>
          <w:sz w:val="21"/>
        </w:rPr>
        <w:t>24</w:t>
      </w:r>
      <w:r>
        <w:rPr>
          <w:color w:val="auto"/>
          <w:sz w:val="21"/>
        </w:rPr>
        <w:fldChar w:fldCharType="end"/>
      </w:r>
      <w:r>
        <w:rPr>
          <w:color w:val="auto"/>
          <w:sz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"_Toc30147" </w:instrText>
      </w:r>
      <w:r>
        <w:rPr>
          <w:color w:val="auto"/>
        </w:rPr>
        <w:fldChar w:fldCharType="separate"/>
      </w:r>
      <w:r>
        <w:rPr>
          <w:rFonts w:ascii="Times New Roman" w:hAnsi="Times New Roman" w:eastAsia="宋体" w:cs="Times New Roman"/>
          <w:color w:val="auto"/>
          <w:kern w:val="44"/>
          <w:sz w:val="21"/>
          <w:szCs w:val="21"/>
        </w:rPr>
        <w:t>六、其他需要说明的问题</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_Toc30147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25</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"_Toc3748" </w:instrText>
      </w:r>
      <w:r>
        <w:rPr>
          <w:color w:val="auto"/>
        </w:rPr>
        <w:fldChar w:fldCharType="separate"/>
      </w:r>
      <w:r>
        <w:rPr>
          <w:rFonts w:ascii="Times New Roman" w:hAnsi="Times New Roman" w:eastAsia="宋体" w:cs="Times New Roman"/>
          <w:color w:val="auto"/>
          <w:sz w:val="21"/>
          <w:szCs w:val="21"/>
        </w:rPr>
        <w:t>七、绩效评价结果应用建议</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_Toc3748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25</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"_Toc19091" </w:instrText>
      </w:r>
      <w:r>
        <w:rPr>
          <w:color w:val="auto"/>
        </w:rPr>
        <w:fldChar w:fldCharType="separate"/>
      </w:r>
      <w:r>
        <w:rPr>
          <w:rFonts w:ascii="Times New Roman" w:hAnsi="Times New Roman" w:eastAsia="宋体" w:cs="Times New Roman"/>
          <w:color w:val="auto"/>
          <w:sz w:val="21"/>
          <w:szCs w:val="21"/>
        </w:rPr>
        <w:t>附件1：绩效评价指标体系及综合评价表</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_Toc19091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27</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6"/>
        <w:tabs>
          <w:tab w:val="right" w:leader="dot" w:pos="8306"/>
          <w:tab w:val="clear" w:pos="9356"/>
        </w:tabs>
        <w:rPr>
          <w:rFonts w:ascii="Times New Roman" w:hAnsi="Times New Roman" w:eastAsia="宋体" w:cs="Times New Roman"/>
          <w:color w:val="auto"/>
          <w:sz w:val="21"/>
          <w:szCs w:val="21"/>
        </w:rPr>
      </w:pPr>
      <w:r>
        <w:rPr>
          <w:color w:val="auto"/>
        </w:rPr>
        <w:fldChar w:fldCharType="begin"/>
      </w:r>
      <w:r>
        <w:rPr>
          <w:color w:val="auto"/>
        </w:rPr>
        <w:instrText xml:space="preserve"> HYPERLINK \l "_Toc19587" </w:instrText>
      </w:r>
      <w:r>
        <w:rPr>
          <w:color w:val="auto"/>
        </w:rPr>
        <w:fldChar w:fldCharType="separate"/>
      </w:r>
      <w:r>
        <w:rPr>
          <w:rFonts w:ascii="Times New Roman" w:hAnsi="Times New Roman" w:eastAsia="宋体" w:cs="Times New Roman"/>
          <w:color w:val="auto"/>
          <w:sz w:val="21"/>
          <w:szCs w:val="21"/>
        </w:rPr>
        <w:t>附件2：基础表</w:t>
      </w:r>
      <w:r>
        <w:rPr>
          <w:rFonts w:ascii="Times New Roman" w:hAnsi="Times New Roman" w:eastAsia="宋体" w:cs="Times New Roman"/>
          <w:color w:val="auto"/>
          <w:sz w:val="21"/>
          <w:szCs w:val="21"/>
        </w:rPr>
        <w:tab/>
      </w:r>
      <w:r>
        <w:rPr>
          <w:rFonts w:ascii="Times New Roman" w:hAnsi="Times New Roman" w:eastAsia="宋体" w:cs="Times New Roman"/>
          <w:color w:val="auto"/>
          <w:sz w:val="21"/>
          <w:szCs w:val="21"/>
        </w:rPr>
        <w:fldChar w:fldCharType="begin"/>
      </w:r>
      <w:r>
        <w:rPr>
          <w:rFonts w:ascii="Times New Roman" w:hAnsi="Times New Roman" w:eastAsia="宋体" w:cs="Times New Roman"/>
          <w:color w:val="auto"/>
          <w:sz w:val="21"/>
          <w:szCs w:val="21"/>
        </w:rPr>
        <w:instrText xml:space="preserve"> PAGEREF _Toc19587 \h </w:instrText>
      </w:r>
      <w:r>
        <w:rPr>
          <w:rFonts w:ascii="Times New Roman" w:hAnsi="Times New Roman" w:eastAsia="宋体" w:cs="Times New Roman"/>
          <w:color w:val="auto"/>
          <w:sz w:val="21"/>
          <w:szCs w:val="21"/>
        </w:rPr>
        <w:fldChar w:fldCharType="separate"/>
      </w:r>
      <w:r>
        <w:rPr>
          <w:rFonts w:ascii="Times New Roman" w:hAnsi="Times New Roman" w:eastAsia="宋体" w:cs="Times New Roman"/>
          <w:color w:val="auto"/>
          <w:sz w:val="21"/>
          <w:szCs w:val="21"/>
        </w:rPr>
        <w:t>40</w:t>
      </w:r>
      <w:r>
        <w:rPr>
          <w:rFonts w:ascii="Times New Roman" w:hAnsi="Times New Roman" w:eastAsia="宋体" w:cs="Times New Roman"/>
          <w:color w:val="auto"/>
          <w:sz w:val="21"/>
          <w:szCs w:val="21"/>
        </w:rPr>
        <w:fldChar w:fldCharType="end"/>
      </w:r>
      <w:r>
        <w:rPr>
          <w:rFonts w:ascii="Times New Roman" w:hAnsi="Times New Roman" w:eastAsia="宋体" w:cs="Times New Roman"/>
          <w:color w:val="auto"/>
          <w:sz w:val="21"/>
          <w:szCs w:val="21"/>
        </w:rPr>
        <w:fldChar w:fldCharType="end"/>
      </w:r>
    </w:p>
    <w:p>
      <w:pPr>
        <w:pStyle w:val="16"/>
        <w:keepNext/>
        <w:keepLines/>
        <w:tabs>
          <w:tab w:val="right" w:leader="dot" w:pos="8306"/>
          <w:tab w:val="clear" w:pos="9356"/>
        </w:tabs>
        <w:spacing w:line="300" w:lineRule="auto"/>
        <w:jc w:val="center"/>
        <w:outlineLvl w:val="0"/>
        <w:rPr>
          <w:rFonts w:ascii="Times New Roman" w:hAnsi="Times New Roman" w:eastAsia="仿宋_GB2312"/>
          <w:color w:val="auto"/>
          <w:szCs w:val="48"/>
        </w:rPr>
      </w:pPr>
      <w:r>
        <w:rPr>
          <w:rFonts w:ascii="Times New Roman" w:hAnsi="Times New Roman" w:eastAsia="仿宋_GB2312"/>
          <w:color w:val="auto"/>
          <w:szCs w:val="48"/>
        </w:rPr>
        <w:fldChar w:fldCharType="end"/>
      </w:r>
      <w:bookmarkStart w:id="174" w:name="_Toc24317"/>
      <w:bookmarkStart w:id="175" w:name="_Toc3081"/>
      <w:bookmarkStart w:id="176" w:name="_Toc20766"/>
      <w:bookmarkStart w:id="177" w:name="_Toc23691"/>
      <w:bookmarkStart w:id="178" w:name="_Toc333"/>
      <w:bookmarkStart w:id="179" w:name="_Toc26060"/>
      <w:bookmarkStart w:id="180" w:name="_Toc6040"/>
      <w:bookmarkStart w:id="181" w:name="_Toc8102"/>
      <w:bookmarkStart w:id="182" w:name="_Toc5793"/>
    </w:p>
    <w:p>
      <w:pPr>
        <w:pStyle w:val="16"/>
        <w:keepNext/>
        <w:keepLines/>
        <w:tabs>
          <w:tab w:val="right" w:leader="dot" w:pos="8306"/>
          <w:tab w:val="clear" w:pos="9356"/>
        </w:tabs>
        <w:spacing w:line="300" w:lineRule="auto"/>
        <w:jc w:val="center"/>
        <w:outlineLvl w:val="0"/>
        <w:rPr>
          <w:rFonts w:ascii="Times New Roman" w:hAnsi="Times New Roman" w:eastAsia="仿宋_GB2312"/>
          <w:b/>
          <w:color w:val="auto"/>
          <w:sz w:val="48"/>
          <w:szCs w:val="48"/>
        </w:rPr>
        <w:sectPr>
          <w:footerReference r:id="rId11" w:type="default"/>
          <w:pgSz w:w="11906" w:h="16838"/>
          <w:pgMar w:top="1440" w:right="1800" w:bottom="1440" w:left="1800" w:header="851" w:footer="907" w:gutter="0"/>
          <w:pgNumType w:start="1"/>
          <w:cols w:space="720" w:num="1"/>
          <w:docGrid w:type="lines" w:linePitch="312" w:charSpace="0"/>
        </w:sectPr>
      </w:pPr>
      <w:bookmarkStart w:id="183" w:name="_Toc30990"/>
    </w:p>
    <w:p>
      <w:pPr>
        <w:pStyle w:val="16"/>
        <w:keepNext/>
        <w:keepLines/>
        <w:tabs>
          <w:tab w:val="right" w:leader="dot" w:pos="8306"/>
          <w:tab w:val="clear" w:pos="9356"/>
        </w:tabs>
        <w:spacing w:line="300" w:lineRule="auto"/>
        <w:jc w:val="center"/>
        <w:outlineLvl w:val="0"/>
        <w:rPr>
          <w:rFonts w:ascii="Times New Roman" w:hAnsi="Times New Roman" w:eastAsia="楷体_GB2312"/>
          <w:b/>
          <w:color w:val="auto"/>
          <w:sz w:val="48"/>
          <w:szCs w:val="48"/>
        </w:rPr>
      </w:pPr>
      <w:bookmarkStart w:id="184" w:name="_Toc28330"/>
      <w:r>
        <w:rPr>
          <w:rFonts w:ascii="Times New Roman" w:hAnsi="Times New Roman" w:eastAsia="仿宋_GB2312"/>
          <w:b/>
          <w:color w:val="auto"/>
          <w:sz w:val="48"/>
          <w:szCs w:val="48"/>
        </w:rPr>
        <w:t>新疆驰远天合有限责任会计师事务所</w:t>
      </w:r>
      <w:bookmarkEnd w:id="174"/>
      <w:bookmarkEnd w:id="175"/>
      <w:bookmarkEnd w:id="176"/>
      <w:bookmarkEnd w:id="177"/>
      <w:bookmarkEnd w:id="178"/>
      <w:bookmarkEnd w:id="179"/>
      <w:bookmarkEnd w:id="180"/>
      <w:bookmarkEnd w:id="181"/>
      <w:bookmarkEnd w:id="182"/>
      <w:bookmarkEnd w:id="183"/>
      <w:bookmarkEnd w:id="184"/>
    </w:p>
    <w:p>
      <w:pPr>
        <w:keepNext/>
        <w:keepLines/>
        <w:spacing w:line="660" w:lineRule="auto"/>
        <w:ind w:firstLine="0" w:firstLineChars="0"/>
        <w:jc w:val="center"/>
        <w:rPr>
          <w:color w:val="auto"/>
          <w:sz w:val="24"/>
          <w:szCs w:val="24"/>
        </w:rPr>
      </w:pPr>
      <w:r>
        <w:rPr>
          <w:color w:val="auto"/>
          <w:sz w:val="24"/>
          <w:szCs w:val="24"/>
        </w:rPr>
        <w:t>Xinjiang Chiyuantianhe Certified Public Accountants Co.</w:t>
      </w:r>
      <w:r>
        <w:rPr>
          <w:rFonts w:hint="eastAsia"/>
          <w:color w:val="auto"/>
          <w:sz w:val="24"/>
          <w:szCs w:val="24"/>
          <w:lang w:eastAsia="zh-CN"/>
        </w:rPr>
        <w:t>，</w:t>
      </w:r>
      <w:r>
        <w:rPr>
          <w:color w:val="auto"/>
          <w:sz w:val="24"/>
          <w:szCs w:val="24"/>
        </w:rPr>
        <w:t>Ltd.</w:t>
      </w:r>
    </w:p>
    <w:p>
      <w:pPr>
        <w:keepNext/>
        <w:keepLines/>
        <w:spacing w:line="440" w:lineRule="exact"/>
        <w:ind w:firstLine="0" w:firstLineChars="0"/>
        <w:jc w:val="center"/>
        <w:outlineLvl w:val="0"/>
        <w:rPr>
          <w:color w:val="auto"/>
        </w:rPr>
      </w:pPr>
      <w:bookmarkStart w:id="185" w:name="_Toc23718"/>
      <w:bookmarkEnd w:id="185"/>
      <w:bookmarkStart w:id="186" w:name="_Toc11722"/>
      <w:bookmarkEnd w:id="186"/>
      <w:bookmarkStart w:id="187" w:name="_Toc4177"/>
      <w:bookmarkEnd w:id="187"/>
      <w:bookmarkStart w:id="188" w:name="_Toc21607"/>
      <w:bookmarkStart w:id="189" w:name="_Toc16289"/>
      <w:bookmarkStart w:id="190" w:name="_Toc27812"/>
      <w:bookmarkStart w:id="191" w:name="_Toc20154"/>
      <w:bookmarkStart w:id="192" w:name="_Toc30616"/>
      <w:bookmarkStart w:id="193" w:name="_Toc27891"/>
      <w:bookmarkStart w:id="194" w:name="_Toc28556"/>
      <w:bookmarkStart w:id="195" w:name="_Toc11519"/>
      <w:bookmarkStart w:id="196" w:name="_Toc10839"/>
      <w:bookmarkStart w:id="197" w:name="_Toc30732"/>
      <w:bookmarkStart w:id="198" w:name="_Toc23518"/>
      <w:bookmarkStart w:id="199" w:name="_Toc3840"/>
      <w:bookmarkStart w:id="200" w:name="_Toc6884"/>
      <w:r>
        <w:rPr>
          <w:b/>
          <w:color w:val="auto"/>
          <w:spacing w:val="66"/>
          <w:sz w:val="44"/>
          <w:szCs w:val="44"/>
        </w:rPr>
        <w:t>绩效评价报</w:t>
      </w:r>
      <w:bookmarkEnd w:id="188"/>
      <w:r>
        <w:rPr>
          <w:b/>
          <w:color w:val="auto"/>
          <w:sz w:val="44"/>
          <w:szCs w:val="44"/>
        </w:rPr>
        <w:t>告</w:t>
      </w:r>
      <w:bookmarkEnd w:id="189"/>
      <w:bookmarkEnd w:id="190"/>
      <w:bookmarkEnd w:id="191"/>
      <w:bookmarkEnd w:id="192"/>
      <w:bookmarkEnd w:id="193"/>
      <w:bookmarkEnd w:id="194"/>
      <w:bookmarkEnd w:id="195"/>
      <w:bookmarkEnd w:id="196"/>
      <w:bookmarkEnd w:id="197"/>
      <w:bookmarkEnd w:id="198"/>
      <w:bookmarkEnd w:id="199"/>
      <w:bookmarkEnd w:id="200"/>
    </w:p>
    <w:p>
      <w:pPr>
        <w:keepNext/>
        <w:keepLines/>
        <w:ind w:firstLine="0" w:firstLineChars="0"/>
        <w:jc w:val="center"/>
        <w:rPr>
          <w:rFonts w:hint="eastAsia"/>
          <w:bCs/>
          <w:color w:val="auto"/>
        </w:rPr>
      </w:pPr>
      <w:r>
        <w:rPr>
          <w:rFonts w:hint="eastAsia"/>
          <w:bCs/>
          <w:color w:val="auto"/>
        </w:rPr>
        <w:t>驰天会咨字〔2024〕1-0148号</w:t>
      </w:r>
    </w:p>
    <w:p>
      <w:pPr>
        <w:keepNext/>
        <w:keepLines/>
        <w:ind w:firstLine="0" w:firstLineChars="0"/>
        <w:jc w:val="center"/>
        <w:rPr>
          <w:rFonts w:hint="eastAsia"/>
          <w:bCs/>
          <w:color w:val="auto"/>
        </w:rPr>
      </w:pPr>
    </w:p>
    <w:p>
      <w:pPr>
        <w:keepNext/>
        <w:keepLines/>
        <w:pageBreakBefore w:val="0"/>
        <w:kinsoku/>
        <w:wordWrap/>
        <w:overflowPunct/>
        <w:topLinePunct w:val="0"/>
        <w:autoSpaceDE/>
        <w:autoSpaceDN/>
        <w:bidi w:val="0"/>
        <w:spacing w:line="360" w:lineRule="auto"/>
        <w:ind w:firstLine="0" w:firstLineChars="0"/>
        <w:rPr>
          <w:color w:val="auto"/>
        </w:rPr>
      </w:pPr>
      <w:r>
        <w:rPr>
          <w:rFonts w:hint="eastAsia"/>
          <w:color w:val="auto"/>
        </w:rPr>
        <w:t>巴楚县</w:t>
      </w:r>
      <w:r>
        <w:rPr>
          <w:color w:val="auto"/>
        </w:rPr>
        <w:t>财政局：</w:t>
      </w:r>
    </w:p>
    <w:p>
      <w:pPr>
        <w:keepNext/>
        <w:keepLines/>
        <w:pageBreakBefore w:val="0"/>
        <w:kinsoku/>
        <w:wordWrap/>
        <w:overflowPunct/>
        <w:topLinePunct w:val="0"/>
        <w:autoSpaceDE/>
        <w:autoSpaceDN/>
        <w:bidi w:val="0"/>
        <w:spacing w:line="360" w:lineRule="auto"/>
        <w:ind w:firstLine="420"/>
        <w:rPr>
          <w:bCs/>
          <w:color w:val="auto"/>
        </w:rPr>
      </w:pPr>
      <w:r>
        <w:rPr>
          <w:color w:val="auto"/>
        </w:rPr>
        <w:t>为贯彻落实全面推进预算绩效管理工作的要求</w:t>
      </w:r>
      <w:r>
        <w:rPr>
          <w:rFonts w:hint="eastAsia"/>
          <w:color w:val="auto"/>
          <w:lang w:eastAsia="zh-CN"/>
        </w:rPr>
        <w:t>，</w:t>
      </w:r>
      <w:r>
        <w:rPr>
          <w:color w:val="auto"/>
        </w:rPr>
        <w:t>完善部门预算管理</w:t>
      </w:r>
      <w:r>
        <w:rPr>
          <w:rFonts w:hint="eastAsia"/>
          <w:color w:val="auto"/>
          <w:lang w:eastAsia="zh-CN"/>
        </w:rPr>
        <w:t>，</w:t>
      </w:r>
      <w:r>
        <w:rPr>
          <w:color w:val="auto"/>
        </w:rPr>
        <w:t>强化预算支出责任</w:t>
      </w:r>
      <w:r>
        <w:rPr>
          <w:rFonts w:hint="eastAsia"/>
          <w:color w:val="auto"/>
          <w:lang w:eastAsia="zh-CN"/>
        </w:rPr>
        <w:t>，</w:t>
      </w:r>
      <w:r>
        <w:rPr>
          <w:color w:val="auto"/>
        </w:rPr>
        <w:t>提高财政资金的使用效益</w:t>
      </w:r>
      <w:r>
        <w:rPr>
          <w:rFonts w:hint="eastAsia"/>
          <w:color w:val="auto"/>
          <w:lang w:eastAsia="zh-CN"/>
        </w:rPr>
        <w:t>，</w:t>
      </w:r>
      <w:r>
        <w:rPr>
          <w:color w:val="auto"/>
        </w:rPr>
        <w:t>推动提高部门和单位整体绩效水平</w:t>
      </w:r>
      <w:r>
        <w:rPr>
          <w:rFonts w:hint="eastAsia"/>
          <w:color w:val="auto"/>
          <w:lang w:eastAsia="zh-CN"/>
        </w:rPr>
        <w:t>，</w:t>
      </w:r>
      <w:r>
        <w:rPr>
          <w:color w:val="auto"/>
        </w:rPr>
        <w:t>根据《中华人民共和国预算法》《中共中央国务院关于全面实施预算绩效管理的意见》（中发〔2018〕34号）、《自治区党委自治区人民政府关于全面实施预算绩效管理的实施意见》（新党发〔2018〕30号）、《关于进一步加强和规范第三方机构参与预算绩效管理的通知》（新财预〔2021〕49号）、《自治区财政支出绩效评价管理暂行办法》（新财预〔2018〕189号）等系列文件的要求</w:t>
      </w:r>
      <w:r>
        <w:rPr>
          <w:rFonts w:hint="eastAsia"/>
          <w:color w:val="auto"/>
          <w:lang w:eastAsia="zh-CN"/>
        </w:rPr>
        <w:t>，</w:t>
      </w:r>
      <w:r>
        <w:rPr>
          <w:color w:val="auto"/>
        </w:rPr>
        <w:t>受</w:t>
      </w:r>
      <w:r>
        <w:rPr>
          <w:rFonts w:hint="eastAsia"/>
          <w:color w:val="auto"/>
        </w:rPr>
        <w:t>巴楚县</w:t>
      </w:r>
      <w:r>
        <w:rPr>
          <w:color w:val="auto"/>
        </w:rPr>
        <w:t>财政局的委托</w:t>
      </w:r>
      <w:r>
        <w:rPr>
          <w:rFonts w:hint="eastAsia"/>
          <w:color w:val="auto"/>
          <w:lang w:eastAsia="zh-CN"/>
        </w:rPr>
        <w:t>，</w:t>
      </w:r>
      <w:r>
        <w:rPr>
          <w:color w:val="auto"/>
        </w:rPr>
        <w:t>新疆驰远天合有限责任会计师事务所以第三方社会评价机构的身份</w:t>
      </w:r>
      <w:r>
        <w:rPr>
          <w:rFonts w:hint="eastAsia"/>
          <w:color w:val="auto"/>
          <w:lang w:eastAsia="zh-CN"/>
        </w:rPr>
        <w:t>，</w:t>
      </w:r>
      <w:r>
        <w:rPr>
          <w:color w:val="auto"/>
        </w:rPr>
        <w:t>承担了202</w:t>
      </w:r>
      <w:r>
        <w:rPr>
          <w:rFonts w:hint="eastAsia"/>
          <w:color w:val="auto"/>
        </w:rPr>
        <w:t>3</w:t>
      </w:r>
      <w:r>
        <w:rPr>
          <w:color w:val="auto"/>
        </w:rPr>
        <w:t>年</w:t>
      </w:r>
      <w:r>
        <w:rPr>
          <w:rFonts w:hint="eastAsia"/>
          <w:color w:val="auto"/>
        </w:rPr>
        <w:t>度巴楚县应急管理局</w:t>
      </w:r>
      <w:r>
        <w:rPr>
          <w:color w:val="auto"/>
        </w:rPr>
        <w:t>的部门整体支出绩效评价工作并形成绩效评价报告。</w:t>
      </w:r>
      <w:r>
        <w:rPr>
          <w:rFonts w:hint="eastAsia"/>
          <w:color w:val="auto"/>
        </w:rPr>
        <w:t>巴楚县应急管理局</w:t>
      </w:r>
      <w:r>
        <w:rPr>
          <w:color w:val="auto"/>
        </w:rPr>
        <w:t>负责提供与本次绩效评价相关的部门单位工作资料并保证资料的真实、合法、准确和完整</w:t>
      </w:r>
      <w:r>
        <w:rPr>
          <w:rFonts w:hint="eastAsia"/>
          <w:color w:val="auto"/>
          <w:lang w:eastAsia="zh-CN"/>
        </w:rPr>
        <w:t>，</w:t>
      </w:r>
      <w:r>
        <w:rPr>
          <w:color w:val="auto"/>
        </w:rPr>
        <w:t>现将部门整体支出绩效评价情况报告如下：</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01" w:name="_Toc68364657"/>
      <w:bookmarkEnd w:id="201"/>
      <w:bookmarkStart w:id="202" w:name="_Toc2479"/>
      <w:bookmarkStart w:id="203" w:name="_Toc16071"/>
      <w:bookmarkStart w:id="204" w:name="_Toc29226"/>
      <w:bookmarkStart w:id="205" w:name="_Toc14675"/>
      <w:bookmarkStart w:id="206" w:name="_Toc614"/>
      <w:bookmarkStart w:id="207" w:name="_Toc23178"/>
      <w:bookmarkStart w:id="208" w:name="_Toc18565"/>
      <w:bookmarkStart w:id="209" w:name="_Toc30661"/>
      <w:bookmarkStart w:id="210" w:name="_Toc9113"/>
      <w:r>
        <w:rPr>
          <w:b/>
          <w:color w:val="auto"/>
          <w:sz w:val="24"/>
          <w:szCs w:val="24"/>
        </w:rPr>
        <w:t>一、部门基本情况</w:t>
      </w:r>
      <w:bookmarkEnd w:id="202"/>
      <w:bookmarkEnd w:id="203"/>
      <w:bookmarkEnd w:id="204"/>
      <w:bookmarkEnd w:id="205"/>
      <w:bookmarkEnd w:id="206"/>
      <w:bookmarkEnd w:id="207"/>
      <w:bookmarkEnd w:id="208"/>
      <w:bookmarkEnd w:id="209"/>
      <w:bookmarkEnd w:id="210"/>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11" w:name="_Toc31650"/>
      <w:bookmarkStart w:id="212" w:name="_Toc19092"/>
      <w:bookmarkStart w:id="213" w:name="_Toc68364658"/>
      <w:bookmarkStart w:id="214" w:name="_Toc6053"/>
      <w:bookmarkStart w:id="215" w:name="_Toc4615"/>
      <w:bookmarkStart w:id="216" w:name="_Toc539"/>
      <w:bookmarkStart w:id="217" w:name="_Toc20815"/>
      <w:bookmarkStart w:id="218" w:name="_Toc13810"/>
      <w:bookmarkStart w:id="219" w:name="_Toc30829"/>
      <w:bookmarkStart w:id="220" w:name="_Toc20707"/>
      <w:r>
        <w:rPr>
          <w:b/>
          <w:color w:val="auto"/>
          <w:sz w:val="24"/>
          <w:szCs w:val="24"/>
        </w:rPr>
        <w:t>（一）单位概况</w:t>
      </w:r>
      <w:bookmarkEnd w:id="211"/>
      <w:bookmarkEnd w:id="212"/>
      <w:bookmarkEnd w:id="213"/>
      <w:bookmarkEnd w:id="214"/>
      <w:bookmarkEnd w:id="215"/>
      <w:bookmarkEnd w:id="216"/>
      <w:bookmarkEnd w:id="217"/>
      <w:bookmarkEnd w:id="218"/>
      <w:bookmarkEnd w:id="219"/>
      <w:bookmarkEnd w:id="220"/>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1.部门背景及概况</w:t>
      </w:r>
    </w:p>
    <w:p>
      <w:pPr>
        <w:keepNext/>
        <w:keepLines/>
        <w:pageBreakBefore w:val="0"/>
        <w:kinsoku/>
        <w:wordWrap/>
        <w:overflowPunct/>
        <w:topLinePunct w:val="0"/>
        <w:autoSpaceDE/>
        <w:autoSpaceDN/>
        <w:bidi w:val="0"/>
        <w:spacing w:line="360" w:lineRule="auto"/>
        <w:ind w:firstLine="420"/>
        <w:rPr>
          <w:color w:val="auto"/>
        </w:rPr>
      </w:pPr>
      <w:r>
        <w:rPr>
          <w:color w:val="auto"/>
        </w:rPr>
        <w:t>根据喀什地委、喀什地区行署批准的《巴楚县机构改革方案》（喀党办字〔2019〕12号）和县委办公室、县人民政府办公室印发的《关于〈巴楚县机构改革方案〉的实施意见》（巴党办〔2019〕25号）</w:t>
      </w:r>
      <w:r>
        <w:rPr>
          <w:rFonts w:hint="eastAsia"/>
          <w:color w:val="auto"/>
          <w:lang w:eastAsia="zh-CN"/>
        </w:rPr>
        <w:t>，</w:t>
      </w:r>
      <w:r>
        <w:rPr>
          <w:color w:val="auto"/>
        </w:rPr>
        <w:t>巴楚县应急管理局（以下简称县应急管理局）是县人民政府工作部门</w:t>
      </w:r>
      <w:r>
        <w:rPr>
          <w:rFonts w:hint="eastAsia"/>
          <w:color w:val="auto"/>
          <w:lang w:eastAsia="zh-CN"/>
        </w:rPr>
        <w:t>，</w:t>
      </w:r>
      <w:r>
        <w:rPr>
          <w:color w:val="auto"/>
        </w:rPr>
        <w:t>为正科级。县应急管理局贯彻落实党中央、自治区党委、地委关于应急管理、安全生产工作的方针政策、决策部署以及县委有关工作要求</w:t>
      </w:r>
      <w:r>
        <w:rPr>
          <w:rFonts w:hint="eastAsia"/>
          <w:color w:val="auto"/>
          <w:lang w:eastAsia="zh-CN"/>
        </w:rPr>
        <w:t>，</w:t>
      </w:r>
      <w:r>
        <w:rPr>
          <w:color w:val="auto"/>
        </w:rPr>
        <w:t>在履行职责过程中坚持和加强党对应急管理工作的集中统一领导。</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2.部门主要职能</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w:t>
      </w:r>
      <w:r>
        <w:rPr>
          <w:color w:val="auto"/>
        </w:rPr>
        <w:t>）负责全县应急管理工作</w:t>
      </w:r>
      <w:r>
        <w:rPr>
          <w:rFonts w:hint="eastAsia"/>
          <w:color w:val="auto"/>
          <w:lang w:eastAsia="zh-CN"/>
        </w:rPr>
        <w:t>，</w:t>
      </w:r>
      <w:r>
        <w:rPr>
          <w:color w:val="auto"/>
        </w:rPr>
        <w:t>指导</w:t>
      </w:r>
      <w:r>
        <w:rPr>
          <w:rFonts w:hint="eastAsia"/>
          <w:color w:val="auto"/>
          <w:lang w:eastAsia="zh-CN"/>
        </w:rPr>
        <w:t>各乡镇</w:t>
      </w:r>
      <w:r>
        <w:rPr>
          <w:color w:val="auto"/>
        </w:rPr>
        <w:t>、各部门应对安全生产类、自然灾害类等突发事件和综合防灾减灾救灾工作。负责安全生产综合监督管理和工矿商贸行业安全生产监督管理工作。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2</w:t>
      </w:r>
      <w:r>
        <w:rPr>
          <w:color w:val="auto"/>
        </w:rPr>
        <w:t>）组织编制应急体系建设、安全生产和综合防灾减灾规划</w:t>
      </w:r>
      <w:r>
        <w:rPr>
          <w:rFonts w:hint="eastAsia"/>
          <w:color w:val="auto"/>
          <w:lang w:eastAsia="zh-CN"/>
        </w:rPr>
        <w:t>，</w:t>
      </w:r>
      <w:r>
        <w:rPr>
          <w:color w:val="auto"/>
        </w:rPr>
        <w:t>组织制定应急管理、安全生产类规范性文件并监督实施。</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3</w:t>
      </w:r>
      <w:r>
        <w:rPr>
          <w:color w:val="auto"/>
        </w:rPr>
        <w:t>）负责安全生产类、自然灾害类应急预案体系建设</w:t>
      </w:r>
      <w:r>
        <w:rPr>
          <w:rFonts w:hint="eastAsia"/>
          <w:color w:val="auto"/>
          <w:lang w:eastAsia="zh-CN"/>
        </w:rPr>
        <w:t>，</w:t>
      </w:r>
      <w:r>
        <w:rPr>
          <w:color w:val="auto"/>
        </w:rPr>
        <w:t>建立完善事故灾难和自然灾害分级应对制度</w:t>
      </w:r>
      <w:r>
        <w:rPr>
          <w:rFonts w:hint="eastAsia"/>
          <w:color w:val="auto"/>
          <w:lang w:eastAsia="zh-CN"/>
        </w:rPr>
        <w:t>，</w:t>
      </w:r>
      <w:r>
        <w:rPr>
          <w:color w:val="auto"/>
        </w:rPr>
        <w:t>组织编制本县总体应急预案和安全生产类、自然灾害类专项预案</w:t>
      </w:r>
      <w:r>
        <w:rPr>
          <w:rFonts w:hint="eastAsia"/>
          <w:color w:val="auto"/>
          <w:lang w:eastAsia="zh-CN"/>
        </w:rPr>
        <w:t>，</w:t>
      </w:r>
      <w:r>
        <w:rPr>
          <w:color w:val="auto"/>
        </w:rPr>
        <w:t>综合协调应急预案衔接工作</w:t>
      </w:r>
      <w:r>
        <w:rPr>
          <w:rFonts w:hint="eastAsia"/>
          <w:color w:val="auto"/>
          <w:lang w:eastAsia="zh-CN"/>
        </w:rPr>
        <w:t>，</w:t>
      </w:r>
      <w:r>
        <w:rPr>
          <w:color w:val="auto"/>
        </w:rPr>
        <w:t>组织开展预案演练</w:t>
      </w:r>
      <w:r>
        <w:rPr>
          <w:rFonts w:hint="eastAsia"/>
          <w:color w:val="auto"/>
          <w:lang w:eastAsia="zh-CN"/>
        </w:rPr>
        <w:t>，</w:t>
      </w:r>
      <w:r>
        <w:rPr>
          <w:color w:val="auto"/>
        </w:rPr>
        <w:t>推动应急避难设施建设。</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4</w:t>
      </w:r>
      <w:r>
        <w:rPr>
          <w:color w:val="auto"/>
        </w:rPr>
        <w:t>）牵头建立全县统一的应急管理信息系统</w:t>
      </w:r>
      <w:r>
        <w:rPr>
          <w:rFonts w:hint="eastAsia"/>
          <w:color w:val="auto"/>
          <w:lang w:eastAsia="zh-CN"/>
        </w:rPr>
        <w:t>，</w:t>
      </w:r>
      <w:r>
        <w:rPr>
          <w:color w:val="auto"/>
        </w:rPr>
        <w:t>负责编制和落实信息传输渠道的规划和布局</w:t>
      </w:r>
      <w:r>
        <w:rPr>
          <w:rFonts w:hint="eastAsia"/>
          <w:color w:val="auto"/>
          <w:lang w:eastAsia="zh-CN"/>
        </w:rPr>
        <w:t>，</w:t>
      </w:r>
      <w:r>
        <w:rPr>
          <w:color w:val="auto"/>
        </w:rPr>
        <w:t>建立监测预警和灾情报告制度</w:t>
      </w:r>
      <w:r>
        <w:rPr>
          <w:rFonts w:hint="eastAsia"/>
          <w:color w:val="auto"/>
          <w:lang w:eastAsia="zh-CN"/>
        </w:rPr>
        <w:t>，</w:t>
      </w:r>
      <w:r>
        <w:rPr>
          <w:color w:val="auto"/>
        </w:rPr>
        <w:t>健全自然灾害信息资源获取和共享机制</w:t>
      </w:r>
      <w:r>
        <w:rPr>
          <w:rFonts w:hint="eastAsia"/>
          <w:color w:val="auto"/>
          <w:lang w:eastAsia="zh-CN"/>
        </w:rPr>
        <w:t>，</w:t>
      </w:r>
      <w:r>
        <w:rPr>
          <w:color w:val="auto"/>
        </w:rPr>
        <w:t>依法统一发布灾情。</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5</w:t>
      </w:r>
      <w:r>
        <w:rPr>
          <w:color w:val="auto"/>
        </w:rPr>
        <w:t>）组织指导协调安全生产类、自然灾害类等突发事件应急救援</w:t>
      </w:r>
      <w:r>
        <w:rPr>
          <w:rFonts w:hint="eastAsia"/>
          <w:color w:val="auto"/>
          <w:lang w:eastAsia="zh-CN"/>
        </w:rPr>
        <w:t>，</w:t>
      </w:r>
      <w:r>
        <w:rPr>
          <w:color w:val="auto"/>
        </w:rPr>
        <w:t>承担本县应对较大灾害指挥部工作</w:t>
      </w:r>
      <w:r>
        <w:rPr>
          <w:rFonts w:hint="eastAsia"/>
          <w:color w:val="auto"/>
          <w:lang w:eastAsia="zh-CN"/>
        </w:rPr>
        <w:t>，</w:t>
      </w:r>
      <w:r>
        <w:rPr>
          <w:color w:val="auto"/>
        </w:rPr>
        <w:t>综合研判突发事件发展态势并提出应对建议</w:t>
      </w:r>
      <w:r>
        <w:rPr>
          <w:rFonts w:hint="eastAsia"/>
          <w:color w:val="auto"/>
          <w:lang w:eastAsia="zh-CN"/>
        </w:rPr>
        <w:t>，</w:t>
      </w:r>
      <w:r>
        <w:rPr>
          <w:color w:val="auto"/>
        </w:rPr>
        <w:t>协助县委、县人民政府组织重大灾害应急处置工作。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6</w:t>
      </w:r>
      <w:r>
        <w:rPr>
          <w:color w:val="auto"/>
        </w:rPr>
        <w:t>）统一协调指挥各类应急专业队伍</w:t>
      </w:r>
      <w:r>
        <w:rPr>
          <w:rFonts w:hint="eastAsia"/>
          <w:color w:val="auto"/>
          <w:lang w:eastAsia="zh-CN"/>
        </w:rPr>
        <w:t>，</w:t>
      </w:r>
      <w:r>
        <w:rPr>
          <w:color w:val="auto"/>
        </w:rPr>
        <w:t>建立应急协调联动机制</w:t>
      </w:r>
      <w:r>
        <w:rPr>
          <w:rFonts w:hint="eastAsia"/>
          <w:color w:val="auto"/>
          <w:lang w:eastAsia="zh-CN"/>
        </w:rPr>
        <w:t>，</w:t>
      </w:r>
      <w:r>
        <w:rPr>
          <w:color w:val="auto"/>
        </w:rPr>
        <w:t>推进指挥平台对接</w:t>
      </w:r>
      <w:r>
        <w:rPr>
          <w:rFonts w:hint="eastAsia"/>
          <w:color w:val="auto"/>
          <w:lang w:eastAsia="zh-CN"/>
        </w:rPr>
        <w:t>，</w:t>
      </w:r>
      <w:r>
        <w:rPr>
          <w:color w:val="auto"/>
        </w:rPr>
        <w:t>衔接解放军和武警部队参与应急救援工作。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7</w:t>
      </w:r>
      <w:r>
        <w:rPr>
          <w:color w:val="auto"/>
        </w:rPr>
        <w:t>）统筹应急救援力量建设</w:t>
      </w:r>
      <w:r>
        <w:rPr>
          <w:rFonts w:hint="eastAsia"/>
          <w:color w:val="auto"/>
          <w:lang w:eastAsia="zh-CN"/>
        </w:rPr>
        <w:t>，</w:t>
      </w:r>
      <w:r>
        <w:rPr>
          <w:color w:val="auto"/>
        </w:rPr>
        <w:t>负责组织消防、森林火灾扑救、抗洪抢险、地震和地质灾害救援、生产安全事故救援等专业应急救援力量建设</w:t>
      </w:r>
      <w:r>
        <w:rPr>
          <w:rFonts w:hint="eastAsia"/>
          <w:color w:val="auto"/>
          <w:lang w:eastAsia="zh-CN"/>
        </w:rPr>
        <w:t>，</w:t>
      </w:r>
      <w:r>
        <w:rPr>
          <w:color w:val="auto"/>
        </w:rPr>
        <w:t>管理指挥县综合性</w:t>
      </w:r>
      <w:r>
        <w:rPr>
          <w:rFonts w:hint="eastAsia"/>
          <w:color w:val="auto"/>
        </w:rPr>
        <w:t>应急救援</w:t>
      </w:r>
      <w:r>
        <w:rPr>
          <w:color w:val="auto"/>
        </w:rPr>
        <w:t>队伍</w:t>
      </w:r>
      <w:r>
        <w:rPr>
          <w:rFonts w:hint="eastAsia"/>
          <w:color w:val="auto"/>
          <w:lang w:eastAsia="zh-CN"/>
        </w:rPr>
        <w:t>，</w:t>
      </w:r>
      <w:r>
        <w:rPr>
          <w:color w:val="auto"/>
        </w:rPr>
        <w:t>指导</w:t>
      </w:r>
      <w:r>
        <w:rPr>
          <w:rFonts w:hint="eastAsia"/>
          <w:color w:val="auto"/>
          <w:lang w:eastAsia="zh-CN"/>
        </w:rPr>
        <w:t>各乡镇</w:t>
      </w:r>
      <w:r>
        <w:rPr>
          <w:color w:val="auto"/>
        </w:rPr>
        <w:t>、各单位及社会应急救援力量建设。</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8</w:t>
      </w:r>
      <w:r>
        <w:rPr>
          <w:color w:val="auto"/>
        </w:rPr>
        <w:t>）负责消防管理工作</w:t>
      </w:r>
      <w:r>
        <w:rPr>
          <w:rFonts w:hint="eastAsia"/>
          <w:color w:val="auto"/>
          <w:lang w:eastAsia="zh-CN"/>
        </w:rPr>
        <w:t>，</w:t>
      </w:r>
      <w:r>
        <w:rPr>
          <w:color w:val="auto"/>
        </w:rPr>
        <w:t>指导</w:t>
      </w:r>
      <w:r>
        <w:rPr>
          <w:rFonts w:hint="eastAsia"/>
          <w:color w:val="auto"/>
          <w:lang w:eastAsia="zh-CN"/>
        </w:rPr>
        <w:t>各乡镇</w:t>
      </w:r>
      <w:r>
        <w:rPr>
          <w:color w:val="auto"/>
        </w:rPr>
        <w:t>、各单位消防监督、火灾预防、火灾扑救等工作。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9</w:t>
      </w:r>
      <w:r>
        <w:rPr>
          <w:color w:val="auto"/>
        </w:rPr>
        <w:t>）指导协调森林和草原火灾、水旱灾害、地震和地质灾害等防治工作</w:t>
      </w:r>
      <w:r>
        <w:rPr>
          <w:rFonts w:hint="eastAsia"/>
          <w:color w:val="auto"/>
          <w:lang w:eastAsia="zh-CN"/>
        </w:rPr>
        <w:t>，</w:t>
      </w:r>
      <w:r>
        <w:rPr>
          <w:color w:val="auto"/>
        </w:rPr>
        <w:t>负责自然灾害综合监测预警工作</w:t>
      </w:r>
      <w:r>
        <w:rPr>
          <w:rFonts w:hint="eastAsia"/>
          <w:color w:val="auto"/>
          <w:lang w:eastAsia="zh-CN"/>
        </w:rPr>
        <w:t>，</w:t>
      </w:r>
      <w:r>
        <w:rPr>
          <w:color w:val="auto"/>
        </w:rPr>
        <w:t>指导开展自然灾害综合风险评估工作。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10</w:t>
      </w:r>
      <w:r>
        <w:rPr>
          <w:color w:val="auto"/>
        </w:rPr>
        <w:t>）组织协调本县灾害救助工作</w:t>
      </w:r>
      <w:r>
        <w:rPr>
          <w:rFonts w:hint="eastAsia"/>
          <w:color w:val="auto"/>
          <w:lang w:eastAsia="zh-CN"/>
        </w:rPr>
        <w:t>，</w:t>
      </w:r>
      <w:r>
        <w:rPr>
          <w:color w:val="auto"/>
        </w:rPr>
        <w:t>组织指导灾情核查、损失评估、救灾捐赠工作</w:t>
      </w:r>
      <w:r>
        <w:rPr>
          <w:rFonts w:hint="eastAsia"/>
          <w:color w:val="auto"/>
          <w:lang w:eastAsia="zh-CN"/>
        </w:rPr>
        <w:t>，</w:t>
      </w:r>
      <w:r>
        <w:rPr>
          <w:color w:val="auto"/>
        </w:rPr>
        <w:t>管理、分配自治区、地区、县级救灾款物并监督使用。</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11</w:t>
      </w:r>
      <w:r>
        <w:rPr>
          <w:color w:val="auto"/>
        </w:rPr>
        <w:t>）依法行使安全生产综合监督管理职权</w:t>
      </w:r>
      <w:r>
        <w:rPr>
          <w:rFonts w:hint="eastAsia"/>
          <w:color w:val="auto"/>
          <w:lang w:eastAsia="zh-CN"/>
        </w:rPr>
        <w:t>，</w:t>
      </w:r>
      <w:r>
        <w:rPr>
          <w:color w:val="auto"/>
        </w:rPr>
        <w:t>指导协调、监督检查各乡镇人民政府和县直有关部门安全生产工作</w:t>
      </w:r>
      <w:r>
        <w:rPr>
          <w:rFonts w:hint="eastAsia"/>
          <w:color w:val="auto"/>
          <w:lang w:eastAsia="zh-CN"/>
        </w:rPr>
        <w:t>，</w:t>
      </w:r>
      <w:r>
        <w:rPr>
          <w:color w:val="auto"/>
        </w:rPr>
        <w:t>组织开展安全生产联合检查、考核工作。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12</w:t>
      </w:r>
      <w:r>
        <w:rPr>
          <w:color w:val="auto"/>
        </w:rPr>
        <w:t>）按照分级、属地原则</w:t>
      </w:r>
      <w:r>
        <w:rPr>
          <w:rFonts w:hint="eastAsia"/>
          <w:color w:val="auto"/>
          <w:lang w:eastAsia="zh-CN"/>
        </w:rPr>
        <w:t>，</w:t>
      </w:r>
      <w:r>
        <w:rPr>
          <w:color w:val="auto"/>
        </w:rPr>
        <w:t>依法监督检查工矿商贸生产经营单位贯彻执行安全生产法律法规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经营单位安全监督管理工作；负责非煤矿山安全生产监督管理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13</w:t>
      </w:r>
      <w:r>
        <w:rPr>
          <w:color w:val="auto"/>
        </w:rPr>
        <w:t>）承担生产安全事故调查处理</w:t>
      </w:r>
      <w:r>
        <w:rPr>
          <w:rFonts w:hint="eastAsia"/>
          <w:color w:val="auto"/>
          <w:lang w:eastAsia="zh-CN"/>
        </w:rPr>
        <w:t>，</w:t>
      </w:r>
      <w:r>
        <w:rPr>
          <w:color w:val="auto"/>
        </w:rPr>
        <w:t>监督事故查处和责任追究落实工作；组织开展自然灾害类突发事件的调查评估工作。</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14</w:t>
      </w:r>
      <w:r>
        <w:rPr>
          <w:color w:val="auto"/>
        </w:rPr>
        <w:t>）制定应急物资储备和应急救援装备规划并组织实施</w:t>
      </w:r>
      <w:r>
        <w:rPr>
          <w:rFonts w:hint="eastAsia"/>
          <w:color w:val="auto"/>
          <w:lang w:eastAsia="zh-CN"/>
        </w:rPr>
        <w:t>，</w:t>
      </w:r>
      <w:r>
        <w:rPr>
          <w:color w:val="auto"/>
        </w:rPr>
        <w:t>会同县粮食和物资储备局等部门建立健全应急物资信息平台和调拨制度</w:t>
      </w:r>
      <w:r>
        <w:rPr>
          <w:rFonts w:hint="eastAsia"/>
          <w:color w:val="auto"/>
          <w:lang w:eastAsia="zh-CN"/>
        </w:rPr>
        <w:t>，</w:t>
      </w:r>
      <w:r>
        <w:rPr>
          <w:color w:val="auto"/>
        </w:rPr>
        <w:t>在救灾时统一调度。</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15</w:t>
      </w:r>
      <w:r>
        <w:rPr>
          <w:color w:val="auto"/>
        </w:rPr>
        <w:t>）负责应急管理、安全生产宣传教育和培训工作</w:t>
      </w:r>
      <w:r>
        <w:rPr>
          <w:rFonts w:hint="eastAsia"/>
          <w:color w:val="auto"/>
          <w:lang w:eastAsia="zh-CN"/>
        </w:rPr>
        <w:t>，</w:t>
      </w:r>
      <w:r>
        <w:rPr>
          <w:color w:val="auto"/>
        </w:rPr>
        <w:t>组织指导全县应急管理、安全生产的科学技术研究、推广应用和信息化建设工作；开展应急管理方面的对外合作与交流。</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16</w:t>
      </w:r>
      <w:r>
        <w:rPr>
          <w:color w:val="auto"/>
        </w:rPr>
        <w:t>）完成县委、县人民政府交办的其他任务。</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17</w:t>
      </w:r>
      <w:r>
        <w:rPr>
          <w:color w:val="auto"/>
        </w:rPr>
        <w:t>）职能转变。县应急管理局应加强、优化、统筹全县应急能力建设</w:t>
      </w:r>
      <w:r>
        <w:rPr>
          <w:rFonts w:hint="eastAsia"/>
          <w:color w:val="auto"/>
          <w:lang w:eastAsia="zh-CN"/>
        </w:rPr>
        <w:t>，</w:t>
      </w:r>
      <w:r>
        <w:rPr>
          <w:color w:val="auto"/>
        </w:rPr>
        <w:t>构建统一领导、权责一致、权威高效的应急能力体系</w:t>
      </w:r>
      <w:r>
        <w:rPr>
          <w:rFonts w:hint="eastAsia"/>
          <w:color w:val="auto"/>
          <w:lang w:eastAsia="zh-CN"/>
        </w:rPr>
        <w:t>，</w:t>
      </w:r>
      <w:r>
        <w:rPr>
          <w:color w:val="auto"/>
        </w:rPr>
        <w:t>推动形成统一指挥、专常兼备、反应灵敏、上下联动、平战结合的应急管理体制。一是坚持以防为主、防抗救结合</w:t>
      </w:r>
      <w:r>
        <w:rPr>
          <w:rFonts w:hint="eastAsia"/>
          <w:color w:val="auto"/>
          <w:lang w:eastAsia="zh-CN"/>
        </w:rPr>
        <w:t>，</w:t>
      </w:r>
      <w:r>
        <w:rPr>
          <w:color w:val="auto"/>
        </w:rPr>
        <w:t>坚持常态减灾和非常态救灾相统一</w:t>
      </w:r>
      <w:r>
        <w:rPr>
          <w:rFonts w:hint="eastAsia"/>
          <w:color w:val="auto"/>
          <w:lang w:eastAsia="zh-CN"/>
        </w:rPr>
        <w:t>，</w:t>
      </w:r>
      <w:r>
        <w:rPr>
          <w:color w:val="auto"/>
        </w:rPr>
        <w:t>努力实现从注重灾后救助向注重灾前预防转变</w:t>
      </w:r>
      <w:r>
        <w:rPr>
          <w:rFonts w:hint="eastAsia"/>
          <w:color w:val="auto"/>
          <w:lang w:eastAsia="zh-CN"/>
        </w:rPr>
        <w:t>，</w:t>
      </w:r>
      <w:r>
        <w:rPr>
          <w:color w:val="auto"/>
        </w:rPr>
        <w:t>从应对单一灾种向综合减灾转变</w:t>
      </w:r>
      <w:r>
        <w:rPr>
          <w:rFonts w:hint="eastAsia"/>
          <w:color w:val="auto"/>
          <w:lang w:eastAsia="zh-CN"/>
        </w:rPr>
        <w:t>，</w:t>
      </w:r>
      <w:r>
        <w:rPr>
          <w:color w:val="auto"/>
        </w:rPr>
        <w:t>从减少灾害损失向减轻灾害风险转变</w:t>
      </w:r>
      <w:r>
        <w:rPr>
          <w:rFonts w:hint="eastAsia"/>
          <w:color w:val="auto"/>
          <w:lang w:eastAsia="zh-CN"/>
        </w:rPr>
        <w:t>，</w:t>
      </w:r>
      <w:r>
        <w:rPr>
          <w:color w:val="auto"/>
        </w:rPr>
        <w:t>提高全县应急管理水平和防灾减灾救灾能力</w:t>
      </w:r>
      <w:r>
        <w:rPr>
          <w:rFonts w:hint="eastAsia"/>
          <w:color w:val="auto"/>
          <w:lang w:eastAsia="zh-CN"/>
        </w:rPr>
        <w:t>，</w:t>
      </w:r>
      <w:r>
        <w:rPr>
          <w:color w:val="auto"/>
        </w:rPr>
        <w:t>防范化解重特大安全风险。二是坚持以人为本</w:t>
      </w:r>
      <w:r>
        <w:rPr>
          <w:rFonts w:hint="eastAsia"/>
          <w:color w:val="auto"/>
          <w:lang w:eastAsia="zh-CN"/>
        </w:rPr>
        <w:t>，</w:t>
      </w:r>
      <w:r>
        <w:rPr>
          <w:color w:val="auto"/>
        </w:rPr>
        <w:t>把确保人民群众生命安全放在首位</w:t>
      </w:r>
      <w:r>
        <w:rPr>
          <w:rFonts w:hint="eastAsia"/>
          <w:color w:val="auto"/>
          <w:lang w:eastAsia="zh-CN"/>
        </w:rPr>
        <w:t>，</w:t>
      </w:r>
      <w:r>
        <w:rPr>
          <w:color w:val="auto"/>
        </w:rPr>
        <w:t>确保受灾群众基本生活</w:t>
      </w:r>
      <w:r>
        <w:rPr>
          <w:rFonts w:hint="eastAsia"/>
          <w:color w:val="auto"/>
          <w:lang w:eastAsia="zh-CN"/>
        </w:rPr>
        <w:t>，</w:t>
      </w:r>
      <w:r>
        <w:rPr>
          <w:color w:val="auto"/>
        </w:rPr>
        <w:t>加强应急预案演练</w:t>
      </w:r>
      <w:r>
        <w:rPr>
          <w:rFonts w:hint="eastAsia"/>
          <w:color w:val="auto"/>
          <w:lang w:eastAsia="zh-CN"/>
        </w:rPr>
        <w:t>，</w:t>
      </w:r>
      <w:r>
        <w:rPr>
          <w:color w:val="auto"/>
        </w:rPr>
        <w:t>增强全民防灾减灾意识</w:t>
      </w:r>
      <w:r>
        <w:rPr>
          <w:rFonts w:hint="eastAsia"/>
          <w:color w:val="auto"/>
          <w:lang w:eastAsia="zh-CN"/>
        </w:rPr>
        <w:t>，</w:t>
      </w:r>
      <w:r>
        <w:rPr>
          <w:color w:val="auto"/>
        </w:rPr>
        <w:t>提升公众知识普及和自救互救技能</w:t>
      </w:r>
      <w:r>
        <w:rPr>
          <w:rFonts w:hint="eastAsia"/>
          <w:color w:val="auto"/>
          <w:lang w:eastAsia="zh-CN"/>
        </w:rPr>
        <w:t>，</w:t>
      </w:r>
      <w:r>
        <w:rPr>
          <w:color w:val="auto"/>
        </w:rPr>
        <w:t>切实减少人员伤亡和财产损失。三是树立安全发展理念</w:t>
      </w:r>
      <w:r>
        <w:rPr>
          <w:rFonts w:hint="eastAsia"/>
          <w:color w:val="auto"/>
          <w:lang w:eastAsia="zh-CN"/>
        </w:rPr>
        <w:t>，</w:t>
      </w:r>
      <w:r>
        <w:rPr>
          <w:color w:val="auto"/>
        </w:rPr>
        <w:t>坚持生命至上、安全第一</w:t>
      </w:r>
      <w:r>
        <w:rPr>
          <w:rFonts w:hint="eastAsia"/>
          <w:color w:val="auto"/>
          <w:lang w:eastAsia="zh-CN"/>
        </w:rPr>
        <w:t>，</w:t>
      </w:r>
      <w:r>
        <w:rPr>
          <w:color w:val="auto"/>
        </w:rPr>
        <w:t>完善安全生产责任制</w:t>
      </w:r>
      <w:r>
        <w:rPr>
          <w:rFonts w:hint="eastAsia"/>
          <w:color w:val="auto"/>
          <w:lang w:eastAsia="zh-CN"/>
        </w:rPr>
        <w:t>，</w:t>
      </w:r>
      <w:r>
        <w:rPr>
          <w:color w:val="auto"/>
        </w:rPr>
        <w:t>坚决遏制重特大安全事故。</w:t>
      </w:r>
    </w:p>
    <w:p>
      <w:pPr>
        <w:keepNext/>
        <w:keepLines/>
        <w:pageBreakBefore w:val="0"/>
        <w:kinsoku/>
        <w:wordWrap/>
        <w:overflowPunct/>
        <w:topLinePunct w:val="0"/>
        <w:autoSpaceDE/>
        <w:autoSpaceDN/>
        <w:bidi w:val="0"/>
        <w:spacing w:line="360" w:lineRule="auto"/>
        <w:ind w:firstLine="420"/>
        <w:rPr>
          <w:color w:val="auto"/>
        </w:rPr>
      </w:pPr>
      <w:r>
        <w:rPr>
          <w:color w:val="auto"/>
        </w:rPr>
        <w:t>（</w:t>
      </w:r>
      <w:r>
        <w:rPr>
          <w:rFonts w:hint="eastAsia"/>
          <w:color w:val="auto"/>
        </w:rPr>
        <w:t>18</w:t>
      </w:r>
      <w:r>
        <w:rPr>
          <w:color w:val="auto"/>
        </w:rPr>
        <w:t>）有关职责分工。</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①</w:t>
      </w:r>
      <w:r>
        <w:rPr>
          <w:color w:val="auto"/>
        </w:rPr>
        <w:t>与县自然资源局、水利局等部门在自然灾害防救方面的职责分工。</w:t>
      </w:r>
    </w:p>
    <w:p>
      <w:pPr>
        <w:keepNext/>
        <w:keepLines/>
        <w:pageBreakBefore w:val="0"/>
        <w:kinsoku/>
        <w:wordWrap/>
        <w:overflowPunct/>
        <w:topLinePunct w:val="0"/>
        <w:autoSpaceDE/>
        <w:autoSpaceDN/>
        <w:bidi w:val="0"/>
        <w:spacing w:line="360" w:lineRule="auto"/>
        <w:ind w:firstLine="420"/>
        <w:rPr>
          <w:color w:val="auto"/>
        </w:rPr>
      </w:pPr>
      <w:r>
        <w:rPr>
          <w:color w:val="auto"/>
        </w:rPr>
        <w:t>县应急管理局负责组织编制全县总体应急预案和安全生产类、自然灾害类专项预案</w:t>
      </w:r>
      <w:r>
        <w:rPr>
          <w:rFonts w:hint="eastAsia"/>
          <w:color w:val="auto"/>
          <w:lang w:eastAsia="zh-CN"/>
        </w:rPr>
        <w:t>，</w:t>
      </w:r>
      <w:r>
        <w:rPr>
          <w:color w:val="auto"/>
        </w:rPr>
        <w:t>综合协调应急预案衔接工作</w:t>
      </w:r>
      <w:r>
        <w:rPr>
          <w:rFonts w:hint="eastAsia"/>
          <w:color w:val="auto"/>
          <w:lang w:eastAsia="zh-CN"/>
        </w:rPr>
        <w:t>，</w:t>
      </w:r>
      <w:r>
        <w:rPr>
          <w:color w:val="auto"/>
        </w:rPr>
        <w:t>组织开展预案演练；按照分级负责的原则</w:t>
      </w:r>
      <w:r>
        <w:rPr>
          <w:rFonts w:hint="eastAsia"/>
          <w:color w:val="auto"/>
          <w:lang w:eastAsia="zh-CN"/>
        </w:rPr>
        <w:t>，</w:t>
      </w:r>
      <w:r>
        <w:rPr>
          <w:color w:val="auto"/>
        </w:rPr>
        <w:t>指导自然灾害类应急救援；组织协调重大灾害应急救援工作</w:t>
      </w:r>
      <w:r>
        <w:rPr>
          <w:rFonts w:hint="eastAsia"/>
          <w:color w:val="auto"/>
          <w:lang w:eastAsia="zh-CN"/>
        </w:rPr>
        <w:t>，</w:t>
      </w:r>
      <w:r>
        <w:rPr>
          <w:color w:val="auto"/>
        </w:rPr>
        <w:t>并按权限作出决定；承担全县应对重大灾害指挥部工作</w:t>
      </w:r>
      <w:r>
        <w:rPr>
          <w:rFonts w:hint="eastAsia"/>
          <w:color w:val="auto"/>
          <w:lang w:eastAsia="zh-CN"/>
        </w:rPr>
        <w:t>，</w:t>
      </w:r>
      <w:r>
        <w:rPr>
          <w:color w:val="auto"/>
        </w:rPr>
        <w:t>协助县委、县人民政府组织重大灾害应急处置工作；组织编制综合防灾减灾规划</w:t>
      </w:r>
      <w:r>
        <w:rPr>
          <w:rFonts w:hint="eastAsia"/>
          <w:color w:val="auto"/>
          <w:lang w:eastAsia="zh-CN"/>
        </w:rPr>
        <w:t>，</w:t>
      </w:r>
      <w:r>
        <w:rPr>
          <w:color w:val="auto"/>
        </w:rPr>
        <w:t>指导协调相关部门森林和草原火灾、水旱灾害、地震和地质灾害等防治工作；会同县自然资源局、水利局、气象局和地震局等有关部门建立统一的应急管理信息平台</w:t>
      </w:r>
      <w:r>
        <w:rPr>
          <w:rFonts w:hint="eastAsia"/>
          <w:color w:val="auto"/>
          <w:lang w:eastAsia="zh-CN"/>
        </w:rPr>
        <w:t>，</w:t>
      </w:r>
      <w:r>
        <w:rPr>
          <w:color w:val="auto"/>
        </w:rPr>
        <w:t>建立监测预警和灾情报告制度</w:t>
      </w:r>
      <w:r>
        <w:rPr>
          <w:rFonts w:hint="eastAsia"/>
          <w:color w:val="auto"/>
          <w:lang w:eastAsia="zh-CN"/>
        </w:rPr>
        <w:t>，</w:t>
      </w:r>
      <w:r>
        <w:rPr>
          <w:color w:val="auto"/>
        </w:rPr>
        <w:t>健全自然灾害信息资源获取和共享机制</w:t>
      </w:r>
      <w:r>
        <w:rPr>
          <w:rFonts w:hint="eastAsia"/>
          <w:color w:val="auto"/>
          <w:lang w:eastAsia="zh-CN"/>
        </w:rPr>
        <w:t>，</w:t>
      </w:r>
      <w:r>
        <w:rPr>
          <w:color w:val="auto"/>
        </w:rPr>
        <w:t>依法统一发布灾情；开展多灾种和灾害链综合监测预警</w:t>
      </w:r>
      <w:r>
        <w:rPr>
          <w:rFonts w:hint="eastAsia"/>
          <w:color w:val="auto"/>
          <w:lang w:eastAsia="zh-CN"/>
        </w:rPr>
        <w:t>，</w:t>
      </w:r>
      <w:r>
        <w:rPr>
          <w:color w:val="auto"/>
        </w:rPr>
        <w:t>指导开展自然灾害综合风险评估；负责森林火情监测预警工作</w:t>
      </w:r>
      <w:r>
        <w:rPr>
          <w:rFonts w:hint="eastAsia"/>
          <w:color w:val="auto"/>
          <w:lang w:eastAsia="zh-CN"/>
        </w:rPr>
        <w:t>，</w:t>
      </w:r>
      <w:r>
        <w:rPr>
          <w:color w:val="auto"/>
        </w:rPr>
        <w:t>发布森林和草原火险、火灾信息。</w:t>
      </w:r>
    </w:p>
    <w:p>
      <w:pPr>
        <w:keepNext/>
        <w:keepLines/>
        <w:pageBreakBefore w:val="0"/>
        <w:kinsoku/>
        <w:wordWrap/>
        <w:overflowPunct/>
        <w:topLinePunct w:val="0"/>
        <w:autoSpaceDE/>
        <w:autoSpaceDN/>
        <w:bidi w:val="0"/>
        <w:spacing w:line="360" w:lineRule="auto"/>
        <w:ind w:firstLine="420"/>
        <w:rPr>
          <w:color w:val="auto"/>
        </w:rPr>
      </w:pPr>
      <w:r>
        <w:rPr>
          <w:color w:val="auto"/>
        </w:rPr>
        <w:t>县自然资源局负责落实综合防灾减灾规划相关要求</w:t>
      </w:r>
      <w:r>
        <w:rPr>
          <w:rFonts w:hint="eastAsia"/>
          <w:color w:val="auto"/>
          <w:lang w:eastAsia="zh-CN"/>
        </w:rPr>
        <w:t>，</w:t>
      </w:r>
      <w:r>
        <w:rPr>
          <w:color w:val="auto"/>
        </w:rPr>
        <w:t>组织编制地质灾害防治规划和防护标准并指导实施；组织指导协调和监督地质灾害调查评价及隐患的普查、详查、排查；指导开展群测群防、专业监测和预报预警等工作</w:t>
      </w:r>
      <w:r>
        <w:rPr>
          <w:rFonts w:hint="eastAsia"/>
          <w:color w:val="auto"/>
          <w:lang w:eastAsia="zh-CN"/>
        </w:rPr>
        <w:t>，</w:t>
      </w:r>
      <w:r>
        <w:rPr>
          <w:color w:val="auto"/>
        </w:rPr>
        <w:t>指导开展地质灾害工程治理工作；承担地质灾害应急救援的技术支撑工作。</w:t>
      </w:r>
    </w:p>
    <w:p>
      <w:pPr>
        <w:keepNext/>
        <w:keepLines/>
        <w:pageBreakBefore w:val="0"/>
        <w:kinsoku/>
        <w:wordWrap/>
        <w:overflowPunct/>
        <w:topLinePunct w:val="0"/>
        <w:autoSpaceDE/>
        <w:autoSpaceDN/>
        <w:bidi w:val="0"/>
        <w:spacing w:line="360" w:lineRule="auto"/>
        <w:ind w:firstLine="420"/>
        <w:rPr>
          <w:color w:val="auto"/>
        </w:rPr>
      </w:pPr>
      <w:r>
        <w:rPr>
          <w:color w:val="auto"/>
        </w:rPr>
        <w:t>县水利局负责落实综合防灾减灾规划相关要求</w:t>
      </w:r>
      <w:r>
        <w:rPr>
          <w:rFonts w:hint="eastAsia"/>
          <w:color w:val="auto"/>
          <w:lang w:eastAsia="zh-CN"/>
        </w:rPr>
        <w:t>，</w:t>
      </w:r>
      <w:r>
        <w:rPr>
          <w:color w:val="auto"/>
        </w:rPr>
        <w:t>组织编制洪水干旱灾害防治规划和防护标准并指导实施；承担水情旱情监测预警工作；组织编制重要河流湖泊和重要水工程的防御洪水、抗御旱灾调度和应急水量调度方案</w:t>
      </w:r>
      <w:r>
        <w:rPr>
          <w:rFonts w:hint="eastAsia"/>
          <w:color w:val="auto"/>
          <w:lang w:eastAsia="zh-CN"/>
        </w:rPr>
        <w:t>，</w:t>
      </w:r>
      <w:r>
        <w:rPr>
          <w:color w:val="auto"/>
        </w:rPr>
        <w:t>按程序报批并组织实施；承担防御洪水应急抢险的技术支撑工作。</w:t>
      </w:r>
    </w:p>
    <w:p>
      <w:pPr>
        <w:keepNext/>
        <w:keepLines/>
        <w:pageBreakBefore w:val="0"/>
        <w:kinsoku/>
        <w:wordWrap/>
        <w:overflowPunct/>
        <w:topLinePunct w:val="0"/>
        <w:autoSpaceDE/>
        <w:autoSpaceDN/>
        <w:bidi w:val="0"/>
        <w:spacing w:line="360" w:lineRule="auto"/>
        <w:ind w:firstLine="420"/>
        <w:rPr>
          <w:color w:val="auto"/>
        </w:rPr>
      </w:pPr>
      <w:r>
        <w:rPr>
          <w:color w:val="auto"/>
        </w:rPr>
        <w:t>县林业和草原局负责落实综合防灾减灾规划相关要求</w:t>
      </w:r>
      <w:r>
        <w:rPr>
          <w:rFonts w:hint="eastAsia"/>
          <w:color w:val="auto"/>
          <w:lang w:eastAsia="zh-CN"/>
        </w:rPr>
        <w:t>，</w:t>
      </w:r>
      <w:r>
        <w:rPr>
          <w:color w:val="auto"/>
        </w:rPr>
        <w:t>组织编制森林火灾防治规划和防护标准并指导实施；指导开展防火巡护、火源管理、防火设施建设等工作；组织指导国有林场林区和草原开展防火宣传教育、监测预警、督促检查等工作。</w:t>
      </w:r>
    </w:p>
    <w:p>
      <w:pPr>
        <w:keepNext/>
        <w:keepLines/>
        <w:pageBreakBefore w:val="0"/>
        <w:kinsoku/>
        <w:wordWrap/>
        <w:overflowPunct/>
        <w:topLinePunct w:val="0"/>
        <w:autoSpaceDE/>
        <w:autoSpaceDN/>
        <w:bidi w:val="0"/>
        <w:spacing w:line="360" w:lineRule="auto"/>
        <w:ind w:firstLine="420"/>
        <w:rPr>
          <w:color w:val="auto"/>
        </w:rPr>
      </w:pPr>
      <w:r>
        <w:rPr>
          <w:color w:val="auto"/>
        </w:rPr>
        <w:t>县自然资源局、水利局等部门可以提请县应急管理局</w:t>
      </w:r>
      <w:r>
        <w:rPr>
          <w:rFonts w:hint="eastAsia"/>
          <w:color w:val="auto"/>
          <w:lang w:eastAsia="zh-CN"/>
        </w:rPr>
        <w:t>，</w:t>
      </w:r>
      <w:r>
        <w:rPr>
          <w:color w:val="auto"/>
        </w:rPr>
        <w:t>以县应急指挥机构名义部署相关防治工作。</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②</w:t>
      </w:r>
      <w:r>
        <w:rPr>
          <w:color w:val="auto"/>
        </w:rPr>
        <w:t>与县粮食和物资储备局在救灾物资储备方面的职责分工。</w:t>
      </w:r>
    </w:p>
    <w:p>
      <w:pPr>
        <w:keepNext/>
        <w:keepLines/>
        <w:pageBreakBefore w:val="0"/>
        <w:kinsoku/>
        <w:wordWrap/>
        <w:overflowPunct/>
        <w:topLinePunct w:val="0"/>
        <w:autoSpaceDE/>
        <w:autoSpaceDN/>
        <w:bidi w:val="0"/>
        <w:spacing w:line="360" w:lineRule="auto"/>
        <w:ind w:firstLine="420"/>
        <w:rPr>
          <w:color w:val="auto"/>
        </w:rPr>
      </w:pPr>
      <w:r>
        <w:rPr>
          <w:color w:val="auto"/>
        </w:rPr>
        <w:t>县应急管理局负责提出救灾物资的储备需求和动用决策</w:t>
      </w:r>
      <w:r>
        <w:rPr>
          <w:rFonts w:hint="eastAsia"/>
          <w:color w:val="auto"/>
          <w:lang w:eastAsia="zh-CN"/>
        </w:rPr>
        <w:t>，</w:t>
      </w:r>
      <w:r>
        <w:rPr>
          <w:color w:val="auto"/>
        </w:rPr>
        <w:t>组织编制救灾物资储备规划、品种目录和标准</w:t>
      </w:r>
      <w:r>
        <w:rPr>
          <w:rFonts w:hint="eastAsia"/>
          <w:color w:val="auto"/>
          <w:lang w:eastAsia="zh-CN"/>
        </w:rPr>
        <w:t>，</w:t>
      </w:r>
      <w:r>
        <w:rPr>
          <w:color w:val="auto"/>
        </w:rPr>
        <w:t>会同县粮食和储备局等部门确定年度购置计划</w:t>
      </w:r>
      <w:r>
        <w:rPr>
          <w:rFonts w:hint="eastAsia"/>
          <w:color w:val="auto"/>
          <w:lang w:eastAsia="zh-CN"/>
        </w:rPr>
        <w:t>，</w:t>
      </w:r>
      <w:r>
        <w:rPr>
          <w:color w:val="auto"/>
        </w:rPr>
        <w:t>根据需要下达动用指令。</w:t>
      </w:r>
    </w:p>
    <w:p>
      <w:pPr>
        <w:keepNext/>
        <w:keepLines/>
        <w:pageBreakBefore w:val="0"/>
        <w:kinsoku/>
        <w:wordWrap/>
        <w:overflowPunct/>
        <w:topLinePunct w:val="0"/>
        <w:autoSpaceDE/>
        <w:autoSpaceDN/>
        <w:bidi w:val="0"/>
        <w:spacing w:line="360" w:lineRule="auto"/>
        <w:ind w:firstLine="420"/>
        <w:rPr>
          <w:color w:val="auto"/>
        </w:rPr>
      </w:pPr>
      <w:r>
        <w:rPr>
          <w:color w:val="auto"/>
        </w:rPr>
        <w:t>县粮食和物资储备局根据救灾物资储备规划、品种目录和标准、年度购置计划</w:t>
      </w:r>
      <w:r>
        <w:rPr>
          <w:rFonts w:hint="eastAsia"/>
          <w:color w:val="auto"/>
          <w:lang w:eastAsia="zh-CN"/>
        </w:rPr>
        <w:t>，</w:t>
      </w:r>
      <w:r>
        <w:rPr>
          <w:color w:val="auto"/>
        </w:rPr>
        <w:t>负责救灾物资的收储、轮换和日常管理</w:t>
      </w:r>
      <w:r>
        <w:rPr>
          <w:rFonts w:hint="eastAsia"/>
          <w:color w:val="auto"/>
          <w:lang w:eastAsia="zh-CN"/>
        </w:rPr>
        <w:t>，</w:t>
      </w:r>
      <w:r>
        <w:rPr>
          <w:color w:val="auto"/>
        </w:rPr>
        <w:t>根据县应急管理局的动用指令按程序组织调出。</w:t>
      </w:r>
    </w:p>
    <w:p>
      <w:pPr>
        <w:keepNext/>
        <w:keepLines/>
        <w:pageBreakBefore w:val="0"/>
        <w:kinsoku/>
        <w:wordWrap/>
        <w:overflowPunct/>
        <w:topLinePunct w:val="0"/>
        <w:autoSpaceDE/>
        <w:autoSpaceDN/>
        <w:bidi w:val="0"/>
        <w:spacing w:line="360" w:lineRule="auto"/>
        <w:ind w:firstLine="420"/>
        <w:rPr>
          <w:color w:val="auto"/>
        </w:rPr>
      </w:pPr>
      <w:bookmarkStart w:id="221" w:name="_Toc3857"/>
      <w:r>
        <w:rPr>
          <w:rFonts w:hint="eastAsia"/>
          <w:color w:val="auto"/>
          <w:lang w:val="en-US" w:eastAsia="zh-CN"/>
        </w:rPr>
        <w:t>3</w:t>
      </w:r>
      <w:r>
        <w:rPr>
          <w:rFonts w:hint="eastAsia"/>
          <w:color w:val="auto"/>
        </w:rPr>
        <w:t>.部门</w:t>
      </w:r>
      <w:r>
        <w:rPr>
          <w:color w:val="auto"/>
        </w:rPr>
        <w:t>机构设置及人员编制情况：</w:t>
      </w:r>
      <w:bookmarkEnd w:id="221"/>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（1）内设机构</w:t>
      </w:r>
    </w:p>
    <w:p>
      <w:pPr>
        <w:keepNext/>
        <w:keepLines/>
        <w:pageBreakBefore w:val="0"/>
        <w:kinsoku/>
        <w:wordWrap/>
        <w:overflowPunct/>
        <w:topLinePunct w:val="0"/>
        <w:autoSpaceDE/>
        <w:autoSpaceDN/>
        <w:bidi w:val="0"/>
        <w:spacing w:line="360" w:lineRule="auto"/>
        <w:ind w:firstLine="420"/>
        <w:rPr>
          <w:rFonts w:cs="宋体"/>
          <w:color w:val="auto"/>
        </w:rPr>
      </w:pPr>
      <w:r>
        <w:rPr>
          <w:rFonts w:hint="eastAsia" w:cs="宋体"/>
          <w:color w:val="auto"/>
        </w:rPr>
        <w:t>①办公室。负责机关日常运转</w:t>
      </w:r>
      <w:r>
        <w:rPr>
          <w:rFonts w:hint="eastAsia" w:cs="宋体"/>
          <w:color w:val="auto"/>
          <w:lang w:eastAsia="zh-CN"/>
        </w:rPr>
        <w:t>，</w:t>
      </w:r>
      <w:r>
        <w:rPr>
          <w:rFonts w:hint="eastAsia" w:cs="宋体"/>
          <w:color w:val="auto"/>
        </w:rPr>
        <w:t>承担机关文电、综合治理、安全、保密、信访、政务公开、政务督办、重要文稿起草以及后勤保障等工作；负责部门预决算、财务、装备和资产管理、内部审计工作；承担应急值守、政务值班等工作</w:t>
      </w:r>
      <w:r>
        <w:rPr>
          <w:rFonts w:hint="eastAsia" w:cs="宋体"/>
          <w:color w:val="auto"/>
          <w:lang w:eastAsia="zh-CN"/>
        </w:rPr>
        <w:t>，</w:t>
      </w:r>
      <w:r>
        <w:rPr>
          <w:rFonts w:hint="eastAsia" w:cs="宋体"/>
          <w:color w:val="auto"/>
        </w:rPr>
        <w:t>负责单位的人事、党群等工作；组织指导落实注册安全工程师制度。</w:t>
      </w:r>
    </w:p>
    <w:p>
      <w:pPr>
        <w:keepNext/>
        <w:keepLines/>
        <w:pageBreakBefore w:val="0"/>
        <w:kinsoku/>
        <w:wordWrap/>
        <w:overflowPunct/>
        <w:topLinePunct w:val="0"/>
        <w:autoSpaceDE/>
        <w:autoSpaceDN/>
        <w:bidi w:val="0"/>
        <w:spacing w:line="360" w:lineRule="auto"/>
        <w:ind w:firstLine="420"/>
        <w:rPr>
          <w:rFonts w:cs="宋体"/>
          <w:color w:val="auto"/>
        </w:rPr>
      </w:pPr>
      <w:r>
        <w:rPr>
          <w:rFonts w:hint="eastAsia" w:cs="宋体"/>
          <w:color w:val="auto"/>
        </w:rPr>
        <w:t>②综合业务股。负责非煤矿山地质勘探、石油</w:t>
      </w:r>
      <w:r>
        <w:rPr>
          <w:rFonts w:hint="eastAsia" w:cs="宋体"/>
          <w:color w:val="auto"/>
          <w:lang w:eastAsia="zh-CN"/>
        </w:rPr>
        <w:t>（</w:t>
      </w:r>
      <w:r>
        <w:rPr>
          <w:rFonts w:hint="eastAsia" w:cs="宋体"/>
          <w:color w:val="auto"/>
        </w:rPr>
        <w:t>炼化、成品油管道除外</w:t>
      </w:r>
      <w:r>
        <w:rPr>
          <w:rFonts w:hint="eastAsia" w:cs="宋体"/>
          <w:color w:val="auto"/>
          <w:lang w:eastAsia="zh-CN"/>
        </w:rPr>
        <w:t>）</w:t>
      </w:r>
      <w:r>
        <w:rPr>
          <w:rFonts w:hint="eastAsia" w:cs="宋体"/>
          <w:color w:val="auto"/>
        </w:rPr>
        <w:t>指导监督相关行业企业安全生产标准化、安全预防控制体系建设等工作；负责化工</w:t>
      </w:r>
      <w:r>
        <w:rPr>
          <w:rFonts w:hint="eastAsia" w:cs="宋体"/>
          <w:color w:val="auto"/>
          <w:lang w:eastAsia="zh-CN"/>
        </w:rPr>
        <w:t>（</w:t>
      </w:r>
      <w:r>
        <w:rPr>
          <w:rFonts w:hint="eastAsia" w:cs="宋体"/>
          <w:color w:val="auto"/>
        </w:rPr>
        <w:t>含石油化工</w:t>
      </w:r>
      <w:r>
        <w:rPr>
          <w:rFonts w:hint="eastAsia" w:cs="宋体"/>
          <w:color w:val="auto"/>
          <w:lang w:eastAsia="zh-CN"/>
        </w:rPr>
        <w:t>）</w:t>
      </w:r>
      <w:r>
        <w:rPr>
          <w:rFonts w:hint="eastAsia" w:cs="宋体"/>
          <w:color w:val="auto"/>
        </w:rPr>
        <w:t>、医药、危险化学品和烟花爆竹安全生产监督管理工作</w:t>
      </w:r>
      <w:r>
        <w:rPr>
          <w:rFonts w:hint="eastAsia" w:cs="宋体"/>
          <w:color w:val="auto"/>
          <w:lang w:eastAsia="zh-CN"/>
        </w:rPr>
        <w:t>，</w:t>
      </w:r>
      <w:r>
        <w:rPr>
          <w:rFonts w:hint="eastAsia" w:cs="宋体"/>
          <w:color w:val="auto"/>
        </w:rPr>
        <w:t>承担危险化学品安全监督管理综合工作；负责工矿商贸行业安全生产基础工作；承担安全生产联合检查的组织实施具体工作</w:t>
      </w:r>
      <w:r>
        <w:rPr>
          <w:rFonts w:hint="eastAsia" w:cs="宋体"/>
          <w:color w:val="auto"/>
          <w:lang w:eastAsia="zh-CN"/>
        </w:rPr>
        <w:t>，</w:t>
      </w:r>
      <w:r>
        <w:rPr>
          <w:rFonts w:hint="eastAsia" w:cs="宋体"/>
          <w:color w:val="auto"/>
        </w:rPr>
        <w:t>协调县安全生产检查及专项整治等工作；承担安全生产工作考核的组织实施工作；承担县安全生产委员会办公室相关日常工作；依法承担生产安全事故调查处理工作</w:t>
      </w:r>
      <w:r>
        <w:rPr>
          <w:rFonts w:hint="eastAsia" w:cs="宋体"/>
          <w:color w:val="auto"/>
          <w:lang w:eastAsia="zh-CN"/>
        </w:rPr>
        <w:t>，</w:t>
      </w:r>
      <w:r>
        <w:rPr>
          <w:rFonts w:hint="eastAsia" w:cs="宋体"/>
          <w:color w:val="auto"/>
        </w:rPr>
        <w:t>监督事故查处和责任追究情况</w:t>
      </w:r>
      <w:r>
        <w:rPr>
          <w:rFonts w:hint="eastAsia" w:cs="宋体"/>
          <w:color w:val="auto"/>
          <w:lang w:eastAsia="zh-CN"/>
        </w:rPr>
        <w:t>，</w:t>
      </w:r>
      <w:r>
        <w:rPr>
          <w:rFonts w:hint="eastAsia" w:cs="宋体"/>
          <w:color w:val="auto"/>
        </w:rPr>
        <w:t>负责安全生产统计分析工作。</w:t>
      </w:r>
    </w:p>
    <w:p>
      <w:pPr>
        <w:keepNext/>
        <w:keepLines/>
        <w:pageBreakBefore w:val="0"/>
        <w:kinsoku/>
        <w:wordWrap/>
        <w:overflowPunct/>
        <w:topLinePunct w:val="0"/>
        <w:autoSpaceDE/>
        <w:autoSpaceDN/>
        <w:bidi w:val="0"/>
        <w:spacing w:line="360" w:lineRule="auto"/>
        <w:ind w:firstLine="420"/>
        <w:rPr>
          <w:rFonts w:cs="宋体"/>
          <w:color w:val="auto"/>
        </w:rPr>
      </w:pPr>
      <w:r>
        <w:rPr>
          <w:rFonts w:hint="eastAsia" w:cs="宋体"/>
          <w:color w:val="auto"/>
        </w:rPr>
        <w:t>③应急管理股。负责应急体系建设；推动应急重点工程和避难设施建设；承担自然灾害综合监测预警工作</w:t>
      </w:r>
      <w:r>
        <w:rPr>
          <w:rFonts w:hint="eastAsia" w:cs="宋体"/>
          <w:color w:val="auto"/>
          <w:lang w:eastAsia="zh-CN"/>
        </w:rPr>
        <w:t>，</w:t>
      </w:r>
      <w:r>
        <w:rPr>
          <w:rFonts w:hint="eastAsia" w:cs="宋体"/>
          <w:color w:val="auto"/>
        </w:rPr>
        <w:t>衔接解放军和武警部队参与应急救援工作；组织开展自然灾害综合风险与减灾能力调查评估；承担县减灾委员会相关工作；指导协调地质灾害防治相关工作</w:t>
      </w:r>
      <w:r>
        <w:rPr>
          <w:rFonts w:hint="eastAsia" w:cs="宋体"/>
          <w:color w:val="auto"/>
          <w:lang w:eastAsia="zh-CN"/>
        </w:rPr>
        <w:t>，</w:t>
      </w:r>
      <w:r>
        <w:rPr>
          <w:rFonts w:hint="eastAsia" w:cs="宋体"/>
          <w:color w:val="auto"/>
        </w:rPr>
        <w:t>承担县抗震救灾指挥部相关工作；组织协调重要应急物资的储备、调拨和紧急配送</w:t>
      </w:r>
      <w:r>
        <w:rPr>
          <w:rFonts w:hint="eastAsia" w:cs="宋体"/>
          <w:color w:val="auto"/>
          <w:lang w:eastAsia="zh-CN"/>
        </w:rPr>
        <w:t>，</w:t>
      </w:r>
      <w:r>
        <w:rPr>
          <w:rFonts w:hint="eastAsia" w:cs="宋体"/>
          <w:color w:val="auto"/>
        </w:rPr>
        <w:t>承担各级救灾款物的管理、分配和监督使用工作</w:t>
      </w:r>
      <w:r>
        <w:rPr>
          <w:rFonts w:hint="eastAsia" w:cs="宋体"/>
          <w:color w:val="auto"/>
          <w:lang w:eastAsia="zh-CN"/>
        </w:rPr>
        <w:t>，</w:t>
      </w:r>
      <w:r>
        <w:rPr>
          <w:rFonts w:hint="eastAsia" w:cs="宋体"/>
          <w:color w:val="auto"/>
        </w:rPr>
        <w:t>会同有关方面组织协调紧急转移安置受灾群众和受灾群众生活救助；负责消防管理工作；组织协调水旱灾害应急救援工作；组织开展应急管理方面的对外合作与交流；指导全县综合应急救援队伍教育训练及管理工作。</w:t>
      </w:r>
    </w:p>
    <w:p>
      <w:pPr>
        <w:keepNext/>
        <w:keepLines/>
        <w:pageBreakBefore w:val="0"/>
        <w:numPr>
          <w:ilvl w:val="0"/>
          <w:numId w:val="2"/>
        </w:numPr>
        <w:kinsoku/>
        <w:wordWrap/>
        <w:overflowPunct/>
        <w:topLinePunct w:val="0"/>
        <w:autoSpaceDE/>
        <w:autoSpaceDN/>
        <w:bidi w:val="0"/>
        <w:spacing w:line="360" w:lineRule="auto"/>
        <w:ind w:firstLine="420"/>
        <w:rPr>
          <w:color w:val="auto"/>
        </w:rPr>
      </w:pPr>
      <w:r>
        <w:rPr>
          <w:color w:val="auto"/>
        </w:rPr>
        <w:t>人员编制</w:t>
      </w:r>
      <w:bookmarkStart w:id="222" w:name="_Toc25309"/>
    </w:p>
    <w:p>
      <w:pPr>
        <w:keepNext/>
        <w:keepLines/>
        <w:pageBreakBefore w:val="0"/>
        <w:kinsoku/>
        <w:wordWrap/>
        <w:overflowPunct/>
        <w:topLinePunct w:val="0"/>
        <w:autoSpaceDE/>
        <w:autoSpaceDN/>
        <w:bidi w:val="0"/>
        <w:spacing w:line="360" w:lineRule="auto"/>
        <w:ind w:firstLine="420"/>
        <w:rPr>
          <w:rFonts w:cs="宋体"/>
          <w:color w:val="auto"/>
        </w:rPr>
      </w:pPr>
      <w:r>
        <w:rPr>
          <w:rFonts w:cs="宋体"/>
          <w:color w:val="auto"/>
        </w:rPr>
        <w:t>新疆维吾尔自治区喀什地区巴楚县应急管理局单位编制数29</w:t>
      </w:r>
      <w:r>
        <w:rPr>
          <w:rFonts w:hint="eastAsia" w:cs="宋体"/>
          <w:color w:val="auto"/>
          <w:lang w:eastAsia="zh-CN"/>
        </w:rPr>
        <w:t>，截至</w:t>
      </w:r>
      <w:r>
        <w:rPr>
          <w:rFonts w:hint="eastAsia" w:cs="宋体"/>
          <w:color w:val="auto"/>
        </w:rPr>
        <w:t>2023年12月31日</w:t>
      </w:r>
      <w:r>
        <w:rPr>
          <w:rFonts w:hint="eastAsia" w:cs="宋体"/>
          <w:color w:val="auto"/>
          <w:lang w:eastAsia="zh-CN"/>
        </w:rPr>
        <w:t>，</w:t>
      </w:r>
      <w:r>
        <w:rPr>
          <w:rFonts w:cs="宋体"/>
          <w:color w:val="auto"/>
        </w:rPr>
        <w:t>实有人数32人</w:t>
      </w:r>
      <w:r>
        <w:rPr>
          <w:rFonts w:hint="eastAsia" w:cs="宋体"/>
          <w:color w:val="auto"/>
          <w:lang w:eastAsia="zh-CN"/>
        </w:rPr>
        <w:t>，</w:t>
      </w:r>
      <w:r>
        <w:rPr>
          <w:rFonts w:cs="宋体"/>
          <w:color w:val="auto"/>
        </w:rPr>
        <w:t>其中：在职27人</w:t>
      </w:r>
      <w:r>
        <w:rPr>
          <w:rFonts w:hint="eastAsia" w:cs="宋体"/>
          <w:color w:val="auto"/>
          <w:lang w:eastAsia="zh-CN"/>
        </w:rPr>
        <w:t>，</w:t>
      </w:r>
      <w:r>
        <w:rPr>
          <w:rFonts w:cs="宋体"/>
          <w:color w:val="auto"/>
        </w:rPr>
        <w:t>退休5人。</w:t>
      </w:r>
      <w:bookmarkEnd w:id="222"/>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23" w:name="_Toc2546"/>
      <w:bookmarkStart w:id="224" w:name="_Toc26895"/>
      <w:bookmarkStart w:id="225" w:name="_Toc24688"/>
      <w:bookmarkStart w:id="226" w:name="_Toc25696"/>
      <w:bookmarkStart w:id="227" w:name="_Toc30935"/>
      <w:bookmarkStart w:id="228" w:name="_Toc5485"/>
      <w:bookmarkStart w:id="229" w:name="_Toc27300"/>
      <w:bookmarkStart w:id="230" w:name="_Toc27432"/>
      <w:bookmarkStart w:id="231" w:name="_Toc25661"/>
      <w:r>
        <w:rPr>
          <w:b/>
          <w:color w:val="auto"/>
          <w:sz w:val="24"/>
          <w:szCs w:val="24"/>
        </w:rPr>
        <w:t>（二）部门资金投入和使用情况</w:t>
      </w:r>
      <w:bookmarkEnd w:id="223"/>
      <w:bookmarkEnd w:id="224"/>
      <w:bookmarkEnd w:id="225"/>
      <w:bookmarkEnd w:id="226"/>
      <w:bookmarkEnd w:id="227"/>
      <w:bookmarkEnd w:id="228"/>
      <w:bookmarkEnd w:id="229"/>
      <w:bookmarkEnd w:id="230"/>
      <w:bookmarkEnd w:id="231"/>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1.部门年度收入预算安排情况</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巴楚县应急管理局2023年度年初收入预算金额为328.37万元</w:t>
      </w:r>
      <w:r>
        <w:rPr>
          <w:rFonts w:hint="eastAsia"/>
          <w:color w:val="auto"/>
          <w:lang w:eastAsia="zh-CN"/>
        </w:rPr>
        <w:t>，</w:t>
      </w:r>
      <w:r>
        <w:rPr>
          <w:rFonts w:hint="eastAsia"/>
          <w:color w:val="auto"/>
        </w:rPr>
        <w:t>均来源一般公共预算财政拨款收入；全年收入预算金额为439.26万元</w:t>
      </w:r>
      <w:r>
        <w:rPr>
          <w:rFonts w:hint="eastAsia"/>
          <w:color w:val="auto"/>
          <w:lang w:eastAsia="zh-CN"/>
        </w:rPr>
        <w:t>，</w:t>
      </w:r>
      <w:r>
        <w:rPr>
          <w:rFonts w:hint="eastAsia"/>
          <w:color w:val="auto"/>
        </w:rPr>
        <w:t>预算调整数为110.89万元</w:t>
      </w:r>
      <w:r>
        <w:rPr>
          <w:rFonts w:hint="eastAsia"/>
          <w:color w:val="auto"/>
          <w:lang w:eastAsia="zh-CN"/>
        </w:rPr>
        <w:t>，</w:t>
      </w:r>
      <w:r>
        <w:rPr>
          <w:rFonts w:hint="eastAsia"/>
          <w:color w:val="auto"/>
        </w:rPr>
        <w:t>预算调整率为33.77%</w:t>
      </w:r>
      <w:r>
        <w:rPr>
          <w:rFonts w:hint="eastAsia"/>
          <w:color w:val="auto"/>
          <w:lang w:eastAsia="zh-CN"/>
        </w:rPr>
        <w:t>，</w:t>
      </w:r>
      <w:r>
        <w:rPr>
          <w:rFonts w:hint="eastAsia"/>
          <w:color w:val="auto"/>
        </w:rPr>
        <w:t>其中：一般公共预算财政拨款收入416.63万元</w:t>
      </w:r>
      <w:r>
        <w:rPr>
          <w:rFonts w:hint="eastAsia"/>
          <w:color w:val="auto"/>
          <w:lang w:eastAsia="zh-CN"/>
        </w:rPr>
        <w:t>，</w:t>
      </w:r>
      <w:r>
        <w:rPr>
          <w:rFonts w:hint="eastAsia"/>
          <w:color w:val="auto"/>
        </w:rPr>
        <w:t>财政拨款结转22.63万元。</w:t>
      </w:r>
    </w:p>
    <w:p>
      <w:pPr>
        <w:keepNext/>
        <w:keepLines/>
        <w:pageBreakBefore w:val="0"/>
        <w:kinsoku/>
        <w:wordWrap/>
        <w:overflowPunct/>
        <w:topLinePunct w:val="0"/>
        <w:autoSpaceDE/>
        <w:autoSpaceDN/>
        <w:bidi w:val="0"/>
        <w:spacing w:line="360" w:lineRule="auto"/>
        <w:ind w:left="0" w:leftChars="0" w:firstLine="1470" w:firstLineChars="700"/>
        <w:jc w:val="both"/>
        <w:rPr>
          <w:rFonts w:ascii="Times New Roman" w:hAnsi="Times New Roman"/>
          <w:color w:val="auto"/>
          <w:sz w:val="21"/>
        </w:rPr>
      </w:pPr>
      <w:r>
        <w:rPr>
          <w:rFonts w:ascii="Times New Roman" w:hAnsi="Times New Roman"/>
          <w:color w:val="auto"/>
          <w:sz w:val="21"/>
        </w:rPr>
        <w:t xml:space="preserve">表 </w:t>
      </w:r>
      <w:r>
        <w:rPr>
          <w:rFonts w:ascii="Times New Roman" w:hAnsi="Times New Roman"/>
          <w:color w:val="auto"/>
          <w:sz w:val="21"/>
        </w:rPr>
        <w:fldChar w:fldCharType="begin"/>
      </w:r>
      <w:r>
        <w:rPr>
          <w:rFonts w:ascii="Times New Roman" w:hAnsi="Times New Roman"/>
          <w:color w:val="auto"/>
          <w:sz w:val="21"/>
        </w:rPr>
        <w:instrText xml:space="preserve"> SEQ 表 \* ARABIC </w:instrText>
      </w:r>
      <w:r>
        <w:rPr>
          <w:rFonts w:ascii="Times New Roman" w:hAnsi="Times New Roman"/>
          <w:color w:val="auto"/>
          <w:sz w:val="21"/>
        </w:rPr>
        <w:fldChar w:fldCharType="separate"/>
      </w:r>
      <w:r>
        <w:rPr>
          <w:rFonts w:ascii="Times New Roman" w:hAnsi="Times New Roman"/>
          <w:color w:val="auto"/>
          <w:sz w:val="21"/>
        </w:rPr>
        <w:t>1</w:t>
      </w:r>
      <w:r>
        <w:rPr>
          <w:rFonts w:ascii="Times New Roman" w:hAnsi="Times New Roman"/>
          <w:color w:val="auto"/>
          <w:sz w:val="21"/>
        </w:rPr>
        <w:fldChar w:fldCharType="end"/>
      </w:r>
      <w:r>
        <w:rPr>
          <w:rFonts w:hint="eastAsia" w:ascii="Times New Roman" w:hAnsi="Times New Roman"/>
          <w:color w:val="auto"/>
          <w:sz w:val="21"/>
        </w:rPr>
        <w:t>-1巴楚县应急管理局2023年部门预算收入情况表</w:t>
      </w:r>
    </w:p>
    <w:p>
      <w:pPr>
        <w:keepNext/>
        <w:keepLines/>
        <w:pageBreakBefore w:val="0"/>
        <w:kinsoku/>
        <w:wordWrap/>
        <w:overflowPunct/>
        <w:topLinePunct w:val="0"/>
        <w:autoSpaceDE/>
        <w:autoSpaceDN/>
        <w:bidi w:val="0"/>
        <w:spacing w:line="360" w:lineRule="auto"/>
        <w:ind w:firstLine="420"/>
        <w:jc w:val="right"/>
        <w:rPr>
          <w:color w:val="auto"/>
        </w:rPr>
      </w:pPr>
      <w:r>
        <w:rPr>
          <w:rFonts w:hint="eastAsia"/>
          <w:color w:val="auto"/>
        </w:rPr>
        <w:t>单位：万元</w:t>
      </w:r>
    </w:p>
    <w:tbl>
      <w:tblPr>
        <w:tblStyle w:val="23"/>
        <w:tblW w:w="8061" w:type="dxa"/>
        <w:jc w:val="center"/>
        <w:tblLayout w:type="fixed"/>
        <w:tblCellMar>
          <w:top w:w="0" w:type="dxa"/>
          <w:left w:w="108" w:type="dxa"/>
          <w:bottom w:w="0" w:type="dxa"/>
          <w:right w:w="108" w:type="dxa"/>
        </w:tblCellMar>
      </w:tblPr>
      <w:tblGrid>
        <w:gridCol w:w="638"/>
        <w:gridCol w:w="1686"/>
        <w:gridCol w:w="1271"/>
        <w:gridCol w:w="1271"/>
        <w:gridCol w:w="1060"/>
        <w:gridCol w:w="1271"/>
        <w:gridCol w:w="864"/>
      </w:tblGrid>
      <w:tr>
        <w:tblPrEx>
          <w:tblCellMar>
            <w:top w:w="0" w:type="dxa"/>
            <w:left w:w="108" w:type="dxa"/>
            <w:bottom w:w="0" w:type="dxa"/>
            <w:right w:w="108" w:type="dxa"/>
          </w:tblCellMar>
        </w:tblPrEx>
        <w:trPr>
          <w:trHeight w:val="28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b/>
                <w:bCs/>
                <w:color w:val="auto"/>
                <w:lang w:bidi="ar"/>
              </w:rPr>
              <w:t>序号</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b/>
                <w:bCs/>
                <w:color w:val="auto"/>
                <w:lang w:bidi="ar"/>
              </w:rPr>
              <w:t>收入来源</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b/>
                <w:bCs/>
                <w:color w:val="auto"/>
              </w:rPr>
            </w:pPr>
            <w:r>
              <w:rPr>
                <w:b/>
                <w:bCs/>
                <w:color w:val="auto"/>
                <w:lang w:bidi="ar"/>
              </w:rPr>
              <w:t>年初预算数</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b/>
                <w:bCs/>
                <w:color w:val="auto"/>
              </w:rPr>
            </w:pPr>
            <w:r>
              <w:rPr>
                <w:b/>
                <w:bCs/>
                <w:color w:val="auto"/>
                <w:lang w:bidi="ar"/>
              </w:rPr>
              <w:t>全年预算数</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b/>
                <w:bCs/>
                <w:color w:val="auto"/>
                <w:lang w:bidi="ar"/>
              </w:rPr>
              <w:t>收入占比</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b/>
                <w:bCs/>
                <w:color w:val="auto"/>
              </w:rPr>
            </w:pPr>
            <w:r>
              <w:rPr>
                <w:b/>
                <w:bCs/>
                <w:color w:val="auto"/>
                <w:lang w:bidi="ar"/>
              </w:rPr>
              <w:t>预算调整数</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b/>
                <w:bCs/>
                <w:color w:val="auto"/>
              </w:rPr>
            </w:pPr>
            <w:r>
              <w:rPr>
                <w:b/>
                <w:bCs/>
                <w:color w:val="auto"/>
                <w:lang w:bidi="ar"/>
              </w:rPr>
              <w:t>调整率</w:t>
            </w:r>
          </w:p>
        </w:tc>
      </w:tr>
      <w:tr>
        <w:tblPrEx>
          <w:tblCellMar>
            <w:top w:w="0" w:type="dxa"/>
            <w:left w:w="108" w:type="dxa"/>
            <w:bottom w:w="0" w:type="dxa"/>
            <w:right w:w="108" w:type="dxa"/>
          </w:tblCellMar>
        </w:tblPrEx>
        <w:trPr>
          <w:trHeight w:val="56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1 </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一般公共预算财</w:t>
            </w:r>
            <w:r>
              <w:rPr>
                <w:color w:val="auto"/>
                <w:lang w:bidi="ar"/>
              </w:rPr>
              <w:br w:type="textWrapping"/>
            </w:r>
            <w:r>
              <w:rPr>
                <w:color w:val="auto"/>
                <w:lang w:bidi="ar"/>
              </w:rPr>
              <w:t>政拨款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305.74</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416.63</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94.85%</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110.89</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36.27%</w:t>
            </w:r>
          </w:p>
        </w:tc>
      </w:tr>
      <w:tr>
        <w:tblPrEx>
          <w:tblCellMar>
            <w:top w:w="0" w:type="dxa"/>
            <w:left w:w="108" w:type="dxa"/>
            <w:bottom w:w="0" w:type="dxa"/>
            <w:right w:w="108" w:type="dxa"/>
          </w:tblCellMar>
        </w:tblPrEx>
        <w:trPr>
          <w:trHeight w:val="35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lang w:bidi="ar"/>
              </w:rPr>
              <w:t>2</w:t>
            </w:r>
            <w:r>
              <w:rPr>
                <w:color w:val="auto"/>
                <w:lang w:bidi="ar"/>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上年结转结余</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22.63</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22.63</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5.15%</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0%</w:t>
            </w:r>
          </w:p>
        </w:tc>
      </w:tr>
      <w:tr>
        <w:tblPrEx>
          <w:tblCellMar>
            <w:top w:w="0" w:type="dxa"/>
            <w:left w:w="108" w:type="dxa"/>
            <w:bottom w:w="0" w:type="dxa"/>
            <w:right w:w="108" w:type="dxa"/>
          </w:tblCellMar>
        </w:tblPrEx>
        <w:trPr>
          <w:trHeight w:val="43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lang w:bidi="ar"/>
              </w:rPr>
              <w:t>3</w:t>
            </w:r>
            <w:r>
              <w:rPr>
                <w:color w:val="auto"/>
                <w:lang w:bidi="ar"/>
              </w:rPr>
              <w:t xml:space="preserve"> </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b/>
                <w:bCs/>
                <w:color w:val="auto"/>
                <w:lang w:bidi="ar"/>
              </w:rPr>
              <w:t>总计</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328.37</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439.26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110.89</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33.77%</w:t>
            </w:r>
          </w:p>
        </w:tc>
      </w:tr>
    </w:tbl>
    <w:p>
      <w:pPr>
        <w:keepNext/>
        <w:keepLines/>
        <w:pageBreakBefore w:val="0"/>
        <w:kinsoku/>
        <w:wordWrap/>
        <w:overflowPunct/>
        <w:topLinePunct w:val="0"/>
        <w:autoSpaceDE/>
        <w:autoSpaceDN/>
        <w:bidi w:val="0"/>
        <w:spacing w:line="360" w:lineRule="auto"/>
        <w:ind w:firstLine="420"/>
        <w:rPr>
          <w:color w:val="auto"/>
        </w:rPr>
      </w:pP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2.部门年度支出预算安排及执行情况</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2023年度年初支出预算金额为328.37万元</w:t>
      </w:r>
      <w:r>
        <w:rPr>
          <w:rFonts w:hint="eastAsia"/>
          <w:color w:val="auto"/>
          <w:lang w:eastAsia="zh-CN"/>
        </w:rPr>
        <w:t>，</w:t>
      </w:r>
      <w:r>
        <w:rPr>
          <w:rFonts w:hint="eastAsia"/>
          <w:color w:val="auto"/>
        </w:rPr>
        <w:t>全年支出预算金额为439.26万元</w:t>
      </w:r>
      <w:r>
        <w:rPr>
          <w:rFonts w:hint="eastAsia"/>
          <w:color w:val="auto"/>
          <w:lang w:eastAsia="zh-CN"/>
        </w:rPr>
        <w:t>，</w:t>
      </w:r>
      <w:r>
        <w:rPr>
          <w:rFonts w:hint="eastAsia"/>
          <w:color w:val="auto"/>
        </w:rPr>
        <w:t>其中基本支出381.86万元</w:t>
      </w:r>
      <w:r>
        <w:rPr>
          <w:rFonts w:hint="eastAsia"/>
          <w:color w:val="auto"/>
          <w:lang w:eastAsia="zh-CN"/>
        </w:rPr>
        <w:t>，</w:t>
      </w:r>
      <w:r>
        <w:rPr>
          <w:rFonts w:hint="eastAsia"/>
          <w:color w:val="auto"/>
        </w:rPr>
        <w:t>项目支出为57</w:t>
      </w:r>
      <w:r>
        <w:rPr>
          <w:rFonts w:hint="eastAsia"/>
          <w:color w:val="auto"/>
          <w:lang w:eastAsia="zh-CN"/>
        </w:rPr>
        <w:t>.4</w:t>
      </w:r>
      <w:r>
        <w:rPr>
          <w:rFonts w:hint="eastAsia"/>
          <w:color w:val="auto"/>
        </w:rPr>
        <w:t>万元。2023年度部门全年支出决算金额439.26万元</w:t>
      </w:r>
      <w:r>
        <w:rPr>
          <w:rFonts w:hint="eastAsia"/>
          <w:color w:val="auto"/>
          <w:lang w:eastAsia="zh-CN"/>
        </w:rPr>
        <w:t>，</w:t>
      </w:r>
      <w:r>
        <w:rPr>
          <w:rFonts w:hint="eastAsia"/>
          <w:color w:val="auto"/>
        </w:rPr>
        <w:t>其中基本支出381.86万元</w:t>
      </w:r>
      <w:r>
        <w:rPr>
          <w:rFonts w:hint="eastAsia"/>
          <w:color w:val="auto"/>
          <w:lang w:eastAsia="zh-CN"/>
        </w:rPr>
        <w:t>，</w:t>
      </w:r>
      <w:r>
        <w:rPr>
          <w:rFonts w:hint="eastAsia"/>
          <w:color w:val="auto"/>
        </w:rPr>
        <w:t>项目支出为57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部门年度预算执行率为100%。</w:t>
      </w:r>
    </w:p>
    <w:p>
      <w:pPr>
        <w:pStyle w:val="8"/>
        <w:keepNext/>
        <w:keepLines/>
        <w:pageBreakBefore w:val="0"/>
        <w:kinsoku/>
        <w:wordWrap/>
        <w:overflowPunct/>
        <w:topLinePunct w:val="0"/>
        <w:autoSpaceDE/>
        <w:autoSpaceDN/>
        <w:bidi w:val="0"/>
        <w:spacing w:line="360" w:lineRule="auto"/>
        <w:ind w:firstLine="0" w:firstLineChars="0"/>
        <w:jc w:val="center"/>
        <w:rPr>
          <w:rFonts w:ascii="Times New Roman" w:hAnsi="Times New Roman"/>
          <w:color w:val="auto"/>
          <w:sz w:val="21"/>
          <w:szCs w:val="22"/>
        </w:rPr>
      </w:pPr>
      <w:r>
        <w:rPr>
          <w:rFonts w:ascii="Times New Roman" w:hAnsi="Times New Roman"/>
          <w:color w:val="auto"/>
          <w:sz w:val="21"/>
          <w:szCs w:val="22"/>
        </w:rPr>
        <w:t xml:space="preserve">表 </w:t>
      </w:r>
      <w:r>
        <w:rPr>
          <w:rFonts w:hint="eastAsia" w:ascii="Times New Roman" w:hAnsi="Times New Roman"/>
          <w:color w:val="auto"/>
          <w:sz w:val="21"/>
          <w:szCs w:val="22"/>
        </w:rPr>
        <w:t>1-2</w:t>
      </w:r>
      <w:r>
        <w:rPr>
          <w:rFonts w:hint="eastAsia" w:ascii="Times New Roman" w:hAnsi="Times New Roman"/>
          <w:color w:val="auto"/>
          <w:sz w:val="22"/>
          <w:szCs w:val="22"/>
        </w:rPr>
        <w:t>巴楚县应急管理局</w:t>
      </w:r>
      <w:r>
        <w:rPr>
          <w:rFonts w:hint="eastAsia" w:ascii="Times New Roman" w:hAnsi="Times New Roman"/>
          <w:color w:val="auto"/>
          <w:sz w:val="21"/>
          <w:szCs w:val="22"/>
        </w:rPr>
        <w:t>2023年部门整体支出预决算情况表</w:t>
      </w:r>
    </w:p>
    <w:p>
      <w:pPr>
        <w:keepNext/>
        <w:keepLines/>
        <w:pageBreakBefore w:val="0"/>
        <w:kinsoku/>
        <w:wordWrap/>
        <w:overflowPunct/>
        <w:topLinePunct w:val="0"/>
        <w:autoSpaceDE/>
        <w:autoSpaceDN/>
        <w:bidi w:val="0"/>
        <w:spacing w:line="360" w:lineRule="auto"/>
        <w:ind w:firstLine="420"/>
        <w:jc w:val="right"/>
        <w:rPr>
          <w:color w:val="auto"/>
        </w:rPr>
      </w:pPr>
      <w:r>
        <w:rPr>
          <w:rFonts w:hint="eastAsia"/>
          <w:color w:val="auto"/>
        </w:rPr>
        <w:t>单位：万元</w:t>
      </w:r>
    </w:p>
    <w:tbl>
      <w:tblPr>
        <w:tblStyle w:val="23"/>
        <w:tblW w:w="8519" w:type="dxa"/>
        <w:tblInd w:w="0" w:type="dxa"/>
        <w:tblLayout w:type="fixed"/>
        <w:tblCellMar>
          <w:top w:w="0" w:type="dxa"/>
          <w:left w:w="108" w:type="dxa"/>
          <w:bottom w:w="0" w:type="dxa"/>
          <w:right w:w="108" w:type="dxa"/>
        </w:tblCellMar>
      </w:tblPr>
      <w:tblGrid>
        <w:gridCol w:w="827"/>
        <w:gridCol w:w="1919"/>
        <w:gridCol w:w="1648"/>
        <w:gridCol w:w="1648"/>
        <w:gridCol w:w="1103"/>
        <w:gridCol w:w="1374"/>
      </w:tblGrid>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b/>
                <w:bCs/>
                <w:color w:val="auto"/>
                <w:lang w:bidi="ar"/>
              </w:rPr>
              <w:t>序号</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Style w:val="56"/>
                <w:rFonts w:ascii="Times New Roman" w:hAnsi="Times New Roman" w:cs="Times New Roman"/>
                <w:color w:val="auto"/>
                <w:sz w:val="21"/>
                <w:szCs w:val="21"/>
                <w:lang w:bidi="ar"/>
              </w:rPr>
              <w:t>项目支出类别</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Style w:val="56"/>
                <w:rFonts w:ascii="Times New Roman" w:hAnsi="Times New Roman" w:cs="Times New Roman"/>
                <w:color w:val="auto"/>
                <w:sz w:val="21"/>
                <w:szCs w:val="21"/>
                <w:lang w:bidi="ar"/>
              </w:rPr>
              <w:t>年初预算数</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Style w:val="56"/>
                <w:rFonts w:ascii="Times New Roman" w:hAnsi="Times New Roman" w:cs="Times New Roman"/>
                <w:color w:val="auto"/>
                <w:sz w:val="21"/>
                <w:szCs w:val="21"/>
                <w:lang w:bidi="ar"/>
              </w:rPr>
              <w:t>全年预算数</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Style w:val="56"/>
                <w:rFonts w:ascii="Times New Roman" w:hAnsi="Times New Roman" w:cs="Times New Roman"/>
                <w:color w:val="auto"/>
                <w:sz w:val="21"/>
                <w:szCs w:val="21"/>
                <w:lang w:bidi="ar"/>
              </w:rPr>
              <w:t>决算数</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Style w:val="56"/>
                <w:rFonts w:ascii="Times New Roman" w:hAnsi="Times New Roman" w:cs="Times New Roman"/>
                <w:color w:val="auto"/>
                <w:sz w:val="21"/>
                <w:szCs w:val="21"/>
                <w:lang w:bidi="ar"/>
              </w:rPr>
              <w:t>预算执行率</w:t>
            </w:r>
          </w:p>
        </w:tc>
      </w:tr>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1 </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color w:val="auto"/>
                <w:lang w:bidi="ar"/>
              </w:rPr>
              <w:t>基本支出：</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305.74</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381.86</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381.86</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r>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2 </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color w:val="auto"/>
                <w:lang w:bidi="ar"/>
              </w:rPr>
              <w:t xml:space="preserve">  人员经费</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297.74</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371.86</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371.86</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r>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3 </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color w:val="auto"/>
                <w:lang w:bidi="ar"/>
              </w:rPr>
              <w:t xml:space="preserve">  公用经费</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8</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10</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10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r>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4 </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color w:val="auto"/>
                <w:lang w:bidi="ar"/>
              </w:rPr>
              <w:t>项目支出：</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22.63</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57</w:t>
            </w:r>
            <w:r>
              <w:rPr>
                <w:rFonts w:hint="eastAsia"/>
                <w:color w:val="auto"/>
                <w:lang w:eastAsia="zh-CN" w:bidi="ar"/>
              </w:rPr>
              <w:t>.4</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rFonts w:hint="eastAsia" w:eastAsia="宋体"/>
                <w:color w:val="auto"/>
                <w:lang w:eastAsia="zh-CN"/>
              </w:rPr>
            </w:pPr>
            <w:r>
              <w:rPr>
                <w:color w:val="auto"/>
                <w:lang w:bidi="ar"/>
              </w:rPr>
              <w:t>57</w:t>
            </w:r>
            <w:r>
              <w:rPr>
                <w:rFonts w:hint="eastAsia"/>
                <w:color w:val="auto"/>
                <w:lang w:eastAsia="zh-CN" w:bidi="ar"/>
              </w:rPr>
              <w:t>.4</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r>
      <w:tr>
        <w:tblPrEx>
          <w:tblCellMar>
            <w:top w:w="0" w:type="dxa"/>
            <w:left w:w="108" w:type="dxa"/>
            <w:bottom w:w="0" w:type="dxa"/>
            <w:right w:w="108" w:type="dxa"/>
          </w:tblCellMar>
        </w:tblPrEx>
        <w:trPr>
          <w:trHeight w:val="23" w:hRule="atLeast"/>
        </w:trPr>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 xml:space="preserve">9 </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Style w:val="56"/>
                <w:rFonts w:ascii="Times New Roman" w:hAnsi="Times New Roman" w:cs="Times New Roman"/>
                <w:b w:val="0"/>
                <w:bCs w:val="0"/>
                <w:color w:val="auto"/>
                <w:sz w:val="21"/>
                <w:szCs w:val="21"/>
                <w:lang w:bidi="ar"/>
              </w:rPr>
              <w:t>本年支出合计</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328.37</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439.26</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right"/>
              <w:textAlignment w:val="center"/>
              <w:rPr>
                <w:color w:val="auto"/>
              </w:rPr>
            </w:pPr>
            <w:r>
              <w:rPr>
                <w:color w:val="auto"/>
                <w:lang w:bidi="ar"/>
              </w:rPr>
              <w:t>439.26</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color w:val="auto"/>
                <w:lang w:bidi="ar"/>
              </w:rPr>
              <w:t>100%</w:t>
            </w:r>
          </w:p>
        </w:tc>
      </w:tr>
    </w:tbl>
    <w:p>
      <w:pPr>
        <w:keepNext/>
        <w:keepLines/>
        <w:pageBreakBefore w:val="0"/>
        <w:kinsoku/>
        <w:wordWrap/>
        <w:overflowPunct/>
        <w:topLinePunct w:val="0"/>
        <w:autoSpaceDE/>
        <w:autoSpaceDN/>
        <w:bidi w:val="0"/>
        <w:spacing w:line="360" w:lineRule="auto"/>
        <w:ind w:firstLine="420"/>
        <w:rPr>
          <w:color w:val="auto"/>
        </w:rPr>
      </w:pP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32" w:name="_Toc12988"/>
      <w:bookmarkStart w:id="233" w:name="_Toc13860"/>
      <w:bookmarkStart w:id="234" w:name="_Toc16655"/>
      <w:bookmarkStart w:id="235" w:name="_Toc29716"/>
      <w:bookmarkStart w:id="236" w:name="_Toc25215"/>
      <w:bookmarkStart w:id="237" w:name="_Toc12829"/>
      <w:bookmarkStart w:id="238" w:name="_Toc6002"/>
      <w:bookmarkStart w:id="239" w:name="_Toc17460"/>
      <w:bookmarkStart w:id="240" w:name="_Toc8785"/>
      <w:r>
        <w:rPr>
          <w:b/>
          <w:color w:val="auto"/>
          <w:sz w:val="24"/>
          <w:szCs w:val="24"/>
        </w:rPr>
        <w:t>（</w:t>
      </w:r>
      <w:r>
        <w:rPr>
          <w:rFonts w:hint="eastAsia"/>
          <w:b/>
          <w:color w:val="auto"/>
          <w:sz w:val="24"/>
          <w:szCs w:val="24"/>
        </w:rPr>
        <w:t>三</w:t>
      </w:r>
      <w:r>
        <w:rPr>
          <w:b/>
          <w:color w:val="auto"/>
          <w:sz w:val="24"/>
          <w:szCs w:val="24"/>
        </w:rPr>
        <w:t>）部门</w:t>
      </w:r>
      <w:r>
        <w:rPr>
          <w:rFonts w:hint="eastAsia"/>
          <w:b/>
          <w:color w:val="auto"/>
          <w:sz w:val="24"/>
          <w:szCs w:val="24"/>
        </w:rPr>
        <w:t>资产</w:t>
      </w:r>
      <w:r>
        <w:rPr>
          <w:b/>
          <w:color w:val="auto"/>
          <w:sz w:val="24"/>
          <w:szCs w:val="24"/>
        </w:rPr>
        <w:t>情况</w:t>
      </w:r>
      <w:bookmarkEnd w:id="232"/>
      <w:bookmarkEnd w:id="233"/>
      <w:bookmarkEnd w:id="234"/>
      <w:bookmarkEnd w:id="235"/>
      <w:bookmarkEnd w:id="236"/>
      <w:bookmarkEnd w:id="237"/>
      <w:bookmarkEnd w:id="238"/>
      <w:bookmarkEnd w:id="239"/>
      <w:bookmarkEnd w:id="240"/>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巴楚县应急管理局2023年末资产总额6.58万元</w:t>
      </w:r>
      <w:r>
        <w:rPr>
          <w:rFonts w:hint="eastAsia"/>
          <w:color w:val="auto"/>
          <w:lang w:eastAsia="zh-CN"/>
        </w:rPr>
        <w:t>，</w:t>
      </w:r>
      <w:r>
        <w:rPr>
          <w:rFonts w:hint="eastAsia"/>
          <w:color w:val="auto"/>
        </w:rPr>
        <w:t>均为固定资产。其中：固定资产原值42</w:t>
      </w:r>
      <w:r>
        <w:rPr>
          <w:rFonts w:hint="eastAsia"/>
          <w:color w:val="auto"/>
          <w:lang w:eastAsia="zh-CN"/>
        </w:rPr>
        <w:t>.2</w:t>
      </w:r>
      <w:r>
        <w:rPr>
          <w:rFonts w:hint="eastAsia"/>
          <w:color w:val="auto"/>
        </w:rPr>
        <w:t>万元</w:t>
      </w:r>
      <w:r>
        <w:rPr>
          <w:rFonts w:hint="eastAsia"/>
          <w:color w:val="auto"/>
          <w:lang w:eastAsia="zh-CN"/>
        </w:rPr>
        <w:t>，</w:t>
      </w:r>
      <w:r>
        <w:rPr>
          <w:rFonts w:hint="eastAsia"/>
          <w:color w:val="auto"/>
        </w:rPr>
        <w:t>累计折旧35.62万元</w:t>
      </w:r>
      <w:r>
        <w:rPr>
          <w:rFonts w:hint="eastAsia"/>
          <w:color w:val="auto"/>
          <w:lang w:eastAsia="zh-CN"/>
        </w:rPr>
        <w:t>，</w:t>
      </w:r>
      <w:r>
        <w:rPr>
          <w:rFonts w:hint="eastAsia"/>
          <w:color w:val="auto"/>
        </w:rPr>
        <w:t>固定资产净值6.58万元。</w:t>
      </w:r>
    </w:p>
    <w:p>
      <w:pPr>
        <w:keepNext/>
        <w:keepLines/>
        <w:pageBreakBefore w:val="0"/>
        <w:kinsoku/>
        <w:wordWrap/>
        <w:overflowPunct/>
        <w:topLinePunct w:val="0"/>
        <w:autoSpaceDE/>
        <w:autoSpaceDN/>
        <w:bidi w:val="0"/>
        <w:spacing w:line="360" w:lineRule="auto"/>
        <w:ind w:left="420" w:firstLine="0" w:firstLineChars="0"/>
        <w:rPr>
          <w:rFonts w:hint="eastAsia"/>
          <w:color w:val="auto"/>
        </w:rPr>
      </w:pPr>
      <w:r>
        <w:rPr>
          <w:rFonts w:hint="eastAsia"/>
          <w:color w:val="auto"/>
        </w:rPr>
        <w:t>①在用办公设备及车辆共计37（台、辆）</w:t>
      </w:r>
      <w:r>
        <w:rPr>
          <w:rFonts w:hint="eastAsia"/>
          <w:color w:val="auto"/>
          <w:lang w:eastAsia="zh-CN"/>
        </w:rPr>
        <w:t>，</w:t>
      </w:r>
      <w:r>
        <w:rPr>
          <w:rFonts w:hint="eastAsia"/>
          <w:color w:val="auto"/>
        </w:rPr>
        <w:t>原值40</w:t>
      </w:r>
      <w:r>
        <w:rPr>
          <w:rFonts w:hint="eastAsia"/>
          <w:color w:val="auto"/>
          <w:lang w:eastAsia="zh-CN"/>
        </w:rPr>
        <w:t>.9</w:t>
      </w:r>
      <w:r>
        <w:rPr>
          <w:rFonts w:hint="eastAsia"/>
          <w:color w:val="auto"/>
        </w:rPr>
        <w:t>万元</w:t>
      </w:r>
      <w:r>
        <w:rPr>
          <w:rFonts w:hint="eastAsia"/>
          <w:color w:val="auto"/>
          <w:lang w:eastAsia="zh-CN"/>
        </w:rPr>
        <w:t>，</w:t>
      </w:r>
      <w:r>
        <w:rPr>
          <w:rFonts w:hint="eastAsia"/>
          <w:color w:val="auto"/>
        </w:rPr>
        <w:t>累计折旧35</w:t>
      </w:r>
      <w:r>
        <w:rPr>
          <w:rFonts w:hint="eastAsia"/>
          <w:color w:val="auto"/>
          <w:lang w:eastAsia="zh-CN"/>
        </w:rPr>
        <w:t>.1</w:t>
      </w:r>
      <w:r>
        <w:rPr>
          <w:rFonts w:hint="eastAsia"/>
          <w:color w:val="auto"/>
        </w:rPr>
        <w:t>万元</w:t>
      </w:r>
      <w:r>
        <w:rPr>
          <w:rFonts w:hint="eastAsia"/>
          <w:color w:val="auto"/>
          <w:lang w:eastAsia="zh-CN"/>
        </w:rPr>
        <w:t>，</w:t>
      </w:r>
      <w:r>
        <w:rPr>
          <w:rFonts w:hint="eastAsia"/>
          <w:color w:val="auto"/>
        </w:rPr>
        <w:t>净</w:t>
      </w:r>
    </w:p>
    <w:p>
      <w:pPr>
        <w:keepNext/>
        <w:keepLines/>
        <w:pageBreakBefore w:val="0"/>
        <w:kinsoku/>
        <w:wordWrap/>
        <w:overflowPunct/>
        <w:topLinePunct w:val="0"/>
        <w:autoSpaceDE/>
        <w:autoSpaceDN/>
        <w:bidi w:val="0"/>
        <w:spacing w:line="360" w:lineRule="auto"/>
        <w:ind w:left="0" w:firstLine="0" w:firstLineChars="0"/>
        <w:rPr>
          <w:rFonts w:hint="eastAsia" w:eastAsia="宋体"/>
          <w:color w:val="auto"/>
          <w:lang w:eastAsia="zh-CN"/>
        </w:rPr>
      </w:pPr>
      <w:r>
        <w:rPr>
          <w:rFonts w:hint="eastAsia"/>
          <w:color w:val="auto"/>
        </w:rPr>
        <w:t>值5</w:t>
      </w:r>
      <w:r>
        <w:rPr>
          <w:rFonts w:hint="eastAsia"/>
          <w:color w:val="auto"/>
          <w:lang w:eastAsia="zh-CN"/>
        </w:rPr>
        <w:t>.8</w:t>
      </w:r>
      <w:r>
        <w:rPr>
          <w:rFonts w:hint="eastAsia"/>
          <w:color w:val="auto"/>
        </w:rPr>
        <w:t>万元</w:t>
      </w:r>
      <w:r>
        <w:rPr>
          <w:rFonts w:hint="eastAsia"/>
          <w:color w:val="auto"/>
          <w:lang w:eastAsia="zh-CN"/>
        </w:rPr>
        <w:t>。</w:t>
      </w:r>
    </w:p>
    <w:p>
      <w:pPr>
        <w:keepNext/>
        <w:keepLines/>
        <w:pageBreakBefore w:val="0"/>
        <w:kinsoku/>
        <w:wordWrap/>
        <w:overflowPunct/>
        <w:topLinePunct w:val="0"/>
        <w:autoSpaceDE/>
        <w:autoSpaceDN/>
        <w:bidi w:val="0"/>
        <w:spacing w:line="360" w:lineRule="auto"/>
        <w:ind w:firstLine="420"/>
        <w:rPr>
          <w:rFonts w:hint="eastAsia"/>
          <w:color w:val="auto"/>
        </w:rPr>
      </w:pPr>
      <w:r>
        <w:rPr>
          <w:rFonts w:hint="eastAsia"/>
          <w:color w:val="auto"/>
        </w:rPr>
        <w:t>②在用家具和用具共计11件</w:t>
      </w:r>
      <w:r>
        <w:rPr>
          <w:rFonts w:hint="eastAsia"/>
          <w:color w:val="auto"/>
          <w:lang w:eastAsia="zh-CN"/>
        </w:rPr>
        <w:t>，</w:t>
      </w:r>
      <w:r>
        <w:rPr>
          <w:rFonts w:hint="eastAsia"/>
          <w:color w:val="auto"/>
        </w:rPr>
        <w:t>原值1</w:t>
      </w:r>
      <w:r>
        <w:rPr>
          <w:rFonts w:hint="eastAsia"/>
          <w:color w:val="auto"/>
          <w:lang w:eastAsia="zh-CN"/>
        </w:rPr>
        <w:t>.3</w:t>
      </w:r>
      <w:r>
        <w:rPr>
          <w:rFonts w:hint="eastAsia"/>
          <w:color w:val="auto"/>
        </w:rPr>
        <w:t>万元</w:t>
      </w:r>
      <w:r>
        <w:rPr>
          <w:rFonts w:hint="eastAsia"/>
          <w:color w:val="auto"/>
          <w:lang w:eastAsia="zh-CN"/>
        </w:rPr>
        <w:t>，</w:t>
      </w:r>
      <w:r>
        <w:rPr>
          <w:rFonts w:hint="eastAsia"/>
          <w:color w:val="auto"/>
        </w:rPr>
        <w:t>累计折旧0.52万元</w:t>
      </w:r>
      <w:r>
        <w:rPr>
          <w:rFonts w:hint="eastAsia"/>
          <w:color w:val="auto"/>
          <w:lang w:eastAsia="zh-CN"/>
        </w:rPr>
        <w:t>，</w:t>
      </w:r>
      <w:r>
        <w:rPr>
          <w:rFonts w:hint="eastAsia"/>
          <w:color w:val="auto"/>
        </w:rPr>
        <w:t>净值0.78万元。</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③</w:t>
      </w:r>
      <w:r>
        <w:rPr>
          <w:rFonts w:hint="eastAsia"/>
          <w:color w:val="auto"/>
          <w:lang w:val="en-US" w:eastAsia="zh-CN"/>
        </w:rPr>
        <w:t>达到报废标准的</w:t>
      </w:r>
      <w:r>
        <w:rPr>
          <w:rFonts w:hint="eastAsia"/>
          <w:color w:val="auto"/>
        </w:rPr>
        <w:t>办公设备</w:t>
      </w:r>
      <w:r>
        <w:rPr>
          <w:rFonts w:hint="eastAsia"/>
          <w:color w:val="auto"/>
          <w:lang w:val="en-US" w:eastAsia="zh-CN"/>
        </w:rPr>
        <w:t>共计15台，</w:t>
      </w:r>
      <w:r>
        <w:rPr>
          <w:rFonts w:hint="eastAsia"/>
          <w:color w:val="auto"/>
        </w:rPr>
        <w:t>原值</w:t>
      </w:r>
      <w:r>
        <w:rPr>
          <w:rFonts w:hint="eastAsia"/>
          <w:color w:val="auto"/>
          <w:lang w:val="en-US" w:eastAsia="zh-CN"/>
        </w:rPr>
        <w:t>8.1</w:t>
      </w:r>
      <w:r>
        <w:rPr>
          <w:rFonts w:hint="eastAsia"/>
          <w:color w:val="auto"/>
        </w:rPr>
        <w:t>万元</w:t>
      </w:r>
      <w:r>
        <w:rPr>
          <w:rFonts w:hint="eastAsia"/>
          <w:color w:val="auto"/>
          <w:lang w:eastAsia="zh-CN"/>
        </w:rPr>
        <w:t>，</w:t>
      </w:r>
      <w:r>
        <w:rPr>
          <w:rFonts w:hint="eastAsia"/>
          <w:color w:val="auto"/>
        </w:rPr>
        <w:t>累计折旧</w:t>
      </w:r>
      <w:r>
        <w:rPr>
          <w:rFonts w:hint="eastAsia"/>
          <w:color w:val="auto"/>
          <w:lang w:val="en-US" w:eastAsia="zh-CN"/>
        </w:rPr>
        <w:t>8.1</w:t>
      </w:r>
      <w:r>
        <w:rPr>
          <w:rFonts w:hint="eastAsia"/>
          <w:color w:val="auto"/>
        </w:rPr>
        <w:t>万元</w:t>
      </w:r>
      <w:r>
        <w:rPr>
          <w:rFonts w:hint="eastAsia"/>
          <w:color w:val="auto"/>
          <w:lang w:eastAsia="zh-CN"/>
        </w:rPr>
        <w:t>，</w:t>
      </w:r>
      <w:r>
        <w:rPr>
          <w:rFonts w:hint="eastAsia"/>
          <w:color w:val="auto"/>
        </w:rPr>
        <w:t>净值</w:t>
      </w:r>
      <w:r>
        <w:rPr>
          <w:rFonts w:hint="eastAsia"/>
          <w:color w:val="auto"/>
          <w:lang w:val="en-US" w:eastAsia="zh-CN"/>
        </w:rPr>
        <w:t>0</w:t>
      </w:r>
      <w:r>
        <w:rPr>
          <w:rFonts w:hint="eastAsia"/>
          <w:color w:val="auto"/>
        </w:rPr>
        <w:t>万元</w:t>
      </w:r>
      <w:r>
        <w:rPr>
          <w:rFonts w:hint="eastAsia"/>
          <w:color w:val="auto"/>
          <w:lang w:eastAsia="zh-CN"/>
        </w:rPr>
        <w:t>。</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41" w:name="_Toc8187"/>
      <w:bookmarkStart w:id="242" w:name="_Toc26715"/>
      <w:bookmarkStart w:id="243" w:name="_Toc6924"/>
      <w:bookmarkStart w:id="244" w:name="_Toc23526"/>
      <w:bookmarkStart w:id="245" w:name="_Toc27338"/>
      <w:bookmarkStart w:id="246" w:name="_Toc14582"/>
      <w:bookmarkStart w:id="247" w:name="_Toc11163"/>
      <w:bookmarkStart w:id="248" w:name="_Toc28973"/>
      <w:bookmarkStart w:id="249" w:name="_Toc15795"/>
      <w:r>
        <w:rPr>
          <w:b/>
          <w:color w:val="auto"/>
          <w:sz w:val="24"/>
          <w:szCs w:val="24"/>
        </w:rPr>
        <w:t>（</w:t>
      </w:r>
      <w:r>
        <w:rPr>
          <w:rFonts w:hint="eastAsia"/>
          <w:b/>
          <w:color w:val="auto"/>
          <w:sz w:val="24"/>
          <w:szCs w:val="24"/>
        </w:rPr>
        <w:t>四</w:t>
      </w:r>
      <w:r>
        <w:rPr>
          <w:b/>
          <w:color w:val="auto"/>
          <w:sz w:val="24"/>
          <w:szCs w:val="24"/>
        </w:rPr>
        <w:t>）部门整体绩效目标</w:t>
      </w:r>
      <w:bookmarkEnd w:id="241"/>
      <w:bookmarkEnd w:id="242"/>
      <w:bookmarkEnd w:id="243"/>
      <w:bookmarkEnd w:id="244"/>
      <w:bookmarkEnd w:id="245"/>
      <w:bookmarkEnd w:id="246"/>
      <w:bookmarkEnd w:id="247"/>
      <w:bookmarkEnd w:id="248"/>
      <w:bookmarkEnd w:id="249"/>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1</w:t>
      </w:r>
      <w:r>
        <w:rPr>
          <w:b/>
          <w:color w:val="auto"/>
          <w:sz w:val="24"/>
          <w:szCs w:val="24"/>
        </w:rPr>
        <w:t>.部门中长期规划</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color w:val="auto"/>
        </w:rPr>
        <w:t>全县建立起较为完善的应急管理监管体系</w:t>
      </w:r>
      <w:r>
        <w:rPr>
          <w:rFonts w:hint="eastAsia"/>
          <w:color w:val="auto"/>
          <w:lang w:eastAsia="zh-CN"/>
        </w:rPr>
        <w:t>，</w:t>
      </w:r>
      <w:r>
        <w:rPr>
          <w:rFonts w:hint="eastAsia"/>
          <w:color w:val="auto"/>
        </w:rPr>
        <w:t>火灾事故直接经济损失、道路交通事故死亡率有所下降。到2023年</w:t>
      </w:r>
      <w:r>
        <w:rPr>
          <w:rFonts w:hint="eastAsia"/>
          <w:color w:val="auto"/>
          <w:lang w:eastAsia="zh-CN"/>
        </w:rPr>
        <w:t>，</w:t>
      </w:r>
      <w:r>
        <w:rPr>
          <w:rFonts w:hint="eastAsia"/>
          <w:color w:val="auto"/>
        </w:rPr>
        <w:t>全县道路交通、非煤矿山、危险化学品、建筑施工、公众聚集场所消防等重点行业和领域安全生产状况明显改善。到2025年</w:t>
      </w:r>
      <w:r>
        <w:rPr>
          <w:rFonts w:hint="eastAsia"/>
          <w:color w:val="auto"/>
          <w:lang w:eastAsia="zh-CN"/>
        </w:rPr>
        <w:t>，</w:t>
      </w:r>
      <w:r>
        <w:rPr>
          <w:rFonts w:hint="eastAsia"/>
          <w:color w:val="auto"/>
        </w:rPr>
        <w:t>形成规范完善的安全生产法治秩序、兵地相融共享应急资源</w:t>
      </w:r>
      <w:r>
        <w:rPr>
          <w:rFonts w:hint="eastAsia"/>
          <w:color w:val="auto"/>
          <w:lang w:eastAsia="zh-CN"/>
        </w:rPr>
        <w:t>，</w:t>
      </w:r>
      <w:r>
        <w:rPr>
          <w:rFonts w:hint="eastAsia"/>
          <w:color w:val="auto"/>
        </w:rPr>
        <w:t>较大以上事故得到有效遏制</w:t>
      </w:r>
      <w:r>
        <w:rPr>
          <w:rFonts w:hint="eastAsia"/>
          <w:color w:val="auto"/>
          <w:lang w:eastAsia="zh-CN"/>
        </w:rPr>
        <w:t>，</w:t>
      </w:r>
      <w:r>
        <w:rPr>
          <w:rFonts w:hint="eastAsia"/>
          <w:color w:val="auto"/>
        </w:rPr>
        <w:t>各类生产安全事故和死亡人</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数稳中有降</w:t>
      </w:r>
      <w:r>
        <w:rPr>
          <w:rFonts w:hint="eastAsia"/>
          <w:color w:val="auto"/>
          <w:lang w:eastAsia="zh-CN"/>
        </w:rPr>
        <w:t>，</w:t>
      </w:r>
      <w:r>
        <w:rPr>
          <w:rFonts w:hint="eastAsia"/>
          <w:color w:val="auto"/>
        </w:rPr>
        <w:t>安全生产状况明显好转</w:t>
      </w:r>
      <w:r>
        <w:rPr>
          <w:rFonts w:hint="eastAsia"/>
          <w:color w:val="auto"/>
          <w:lang w:eastAsia="zh-CN"/>
        </w:rPr>
        <w:t>，</w:t>
      </w:r>
      <w:r>
        <w:rPr>
          <w:rFonts w:hint="eastAsia"/>
          <w:color w:val="auto"/>
        </w:rPr>
        <w:t>防灾减灾能力明显提升</w:t>
      </w:r>
      <w:r>
        <w:rPr>
          <w:rFonts w:hint="eastAsia"/>
          <w:color w:val="auto"/>
          <w:lang w:eastAsia="zh-CN"/>
        </w:rPr>
        <w:t>，</w:t>
      </w:r>
      <w:r>
        <w:rPr>
          <w:rFonts w:hint="eastAsia"/>
          <w:color w:val="auto"/>
        </w:rPr>
        <w:t>应急救援能力明显增强。</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①应急管理体系建设目标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到2025年</w:t>
      </w:r>
      <w:r>
        <w:rPr>
          <w:rFonts w:hint="eastAsia"/>
          <w:color w:val="auto"/>
          <w:lang w:eastAsia="zh-CN"/>
        </w:rPr>
        <w:t>，</w:t>
      </w:r>
      <w:r>
        <w:rPr>
          <w:rFonts w:hint="eastAsia"/>
          <w:color w:val="auto"/>
        </w:rPr>
        <w:t>县人民政府应急管理机构进一步加强</w:t>
      </w:r>
      <w:r>
        <w:rPr>
          <w:rFonts w:hint="eastAsia"/>
          <w:color w:val="auto"/>
          <w:lang w:eastAsia="zh-CN"/>
        </w:rPr>
        <w:t>，</w:t>
      </w:r>
      <w:r>
        <w:rPr>
          <w:rFonts w:hint="eastAsia"/>
          <w:color w:val="auto"/>
        </w:rPr>
        <w:t>各乡镇成立应急管理站</w:t>
      </w:r>
      <w:r>
        <w:rPr>
          <w:rFonts w:hint="eastAsia"/>
          <w:color w:val="auto"/>
          <w:lang w:eastAsia="zh-CN"/>
        </w:rPr>
        <w:t>，</w:t>
      </w:r>
      <w:r>
        <w:rPr>
          <w:rFonts w:hint="eastAsia"/>
          <w:color w:val="auto"/>
        </w:rPr>
        <w:t>适应县域经济社会发展对应急管理、安全生产、防灾减灾工作的需要。行业主管部门的应急管理、安全生产、防灾减灾机构和人员能满足工作需要；应急管理、安全生产、防灾减灾的机构、人员、经费、设施和装备“五到位”；形成完善的应急管理网络体系。</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②安全生产支撑体系建设目标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到2025年</w:t>
      </w:r>
      <w:r>
        <w:rPr>
          <w:rFonts w:hint="eastAsia"/>
          <w:color w:val="auto"/>
          <w:lang w:eastAsia="zh-CN"/>
        </w:rPr>
        <w:t>，</w:t>
      </w:r>
      <w:r>
        <w:rPr>
          <w:rFonts w:hint="eastAsia"/>
          <w:color w:val="auto"/>
        </w:rPr>
        <w:t>进一步完善安全生产信息体系、技术保障体系、培训体系、宣传教育体系和应急救援体系。</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③应急管理专业人才建设目标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到2025年</w:t>
      </w:r>
      <w:r>
        <w:rPr>
          <w:rFonts w:hint="eastAsia"/>
          <w:color w:val="auto"/>
          <w:lang w:eastAsia="zh-CN"/>
        </w:rPr>
        <w:t>，</w:t>
      </w:r>
      <w:r>
        <w:rPr>
          <w:rFonts w:hint="eastAsia"/>
          <w:color w:val="auto"/>
        </w:rPr>
        <w:t>应急管理、安全生产、防灾减灾专业人才基本满足应急工作需要</w:t>
      </w:r>
      <w:r>
        <w:rPr>
          <w:rFonts w:hint="eastAsia"/>
          <w:color w:val="auto"/>
          <w:lang w:eastAsia="zh-CN"/>
        </w:rPr>
        <w:t>，</w:t>
      </w:r>
      <w:r>
        <w:rPr>
          <w:rFonts w:hint="eastAsia"/>
          <w:color w:val="auto"/>
        </w:rPr>
        <w:t>兵地跨区域交流学习；安全生产监管人员、企业主要负责人、安全管理人员和特殊工种人员持证上岗率达到100%。</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④自然灾害预警、救助体系</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到2025年</w:t>
      </w:r>
      <w:r>
        <w:rPr>
          <w:rFonts w:hint="eastAsia"/>
          <w:color w:val="auto"/>
          <w:lang w:eastAsia="zh-CN"/>
        </w:rPr>
        <w:t>，</w:t>
      </w:r>
      <w:r>
        <w:rPr>
          <w:rFonts w:hint="eastAsia"/>
          <w:color w:val="auto"/>
        </w:rPr>
        <w:t>减灾救灾体制机制进一步健全</w:t>
      </w:r>
      <w:r>
        <w:rPr>
          <w:rFonts w:hint="eastAsia"/>
          <w:color w:val="auto"/>
          <w:lang w:eastAsia="zh-CN"/>
        </w:rPr>
        <w:t>，</w:t>
      </w:r>
      <w:r>
        <w:rPr>
          <w:rFonts w:hint="eastAsia"/>
          <w:color w:val="auto"/>
        </w:rPr>
        <w:t>初步建成与基本实现社会主义现代化相适应的自然灾害预警、救助体系。</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⑤应急管理信息化及救援队伍建设</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到2025年</w:t>
      </w:r>
      <w:r>
        <w:rPr>
          <w:rFonts w:hint="eastAsia"/>
          <w:color w:val="auto"/>
          <w:lang w:eastAsia="zh-CN"/>
        </w:rPr>
        <w:t>，</w:t>
      </w:r>
      <w:r>
        <w:rPr>
          <w:rFonts w:hint="eastAsia"/>
          <w:color w:val="auto"/>
        </w:rPr>
        <w:t>全面形成应急管理信息化体系</w:t>
      </w:r>
      <w:r>
        <w:rPr>
          <w:rFonts w:hint="eastAsia"/>
          <w:color w:val="auto"/>
          <w:lang w:eastAsia="zh-CN"/>
        </w:rPr>
        <w:t>，</w:t>
      </w:r>
      <w:r>
        <w:rPr>
          <w:rFonts w:hint="eastAsia"/>
          <w:color w:val="auto"/>
        </w:rPr>
        <w:t>信息化发展达到地区水平；应急救援队伍</w:t>
      </w:r>
      <w:r>
        <w:rPr>
          <w:rFonts w:hint="eastAsia"/>
          <w:color w:val="auto"/>
          <w:lang w:eastAsia="zh-CN"/>
        </w:rPr>
        <w:t>，</w:t>
      </w:r>
      <w:r>
        <w:rPr>
          <w:rFonts w:hint="eastAsia"/>
          <w:color w:val="auto"/>
        </w:rPr>
        <w:t>应急救援能力达到地区水平</w:t>
      </w:r>
      <w:r>
        <w:rPr>
          <w:rFonts w:hint="eastAsia"/>
          <w:color w:val="auto"/>
          <w:lang w:eastAsia="zh-CN"/>
        </w:rPr>
        <w:t>，</w:t>
      </w:r>
      <w:r>
        <w:rPr>
          <w:rFonts w:hint="eastAsia"/>
          <w:color w:val="auto"/>
        </w:rPr>
        <w:t>兵地应急救援队伍互相支援</w:t>
      </w:r>
      <w:r>
        <w:rPr>
          <w:color w:val="auto"/>
        </w:rPr>
        <w:t>。</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2</w:t>
      </w:r>
      <w:r>
        <w:rPr>
          <w:b/>
          <w:color w:val="auto"/>
          <w:sz w:val="24"/>
          <w:szCs w:val="24"/>
        </w:rPr>
        <w:t>.部门年度工作</w:t>
      </w:r>
      <w:r>
        <w:rPr>
          <w:rFonts w:hint="eastAsia"/>
          <w:b/>
          <w:color w:val="auto"/>
          <w:sz w:val="24"/>
          <w:szCs w:val="24"/>
        </w:rPr>
        <w:t>任务</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以习近平新时代中国特色社会主义思想为指导</w:t>
      </w:r>
      <w:r>
        <w:rPr>
          <w:rFonts w:hint="eastAsia"/>
          <w:color w:val="auto"/>
          <w:lang w:eastAsia="zh-CN"/>
        </w:rPr>
        <w:t>，</w:t>
      </w:r>
      <w:r>
        <w:rPr>
          <w:rFonts w:hint="eastAsia"/>
          <w:color w:val="auto"/>
        </w:rPr>
        <w:t>全面贯彻落实习近平总书记关于安全生产和防灾减灾的重要论述精神</w:t>
      </w:r>
      <w:r>
        <w:rPr>
          <w:rFonts w:hint="eastAsia"/>
          <w:color w:val="auto"/>
          <w:lang w:eastAsia="zh-CN"/>
        </w:rPr>
        <w:t>，</w:t>
      </w:r>
      <w:r>
        <w:rPr>
          <w:rFonts w:hint="eastAsia"/>
          <w:color w:val="auto"/>
        </w:rPr>
        <w:t>统筹发展和安全</w:t>
      </w:r>
      <w:r>
        <w:rPr>
          <w:rFonts w:hint="eastAsia"/>
          <w:color w:val="auto"/>
          <w:lang w:eastAsia="zh-CN"/>
        </w:rPr>
        <w:t>，</w:t>
      </w:r>
      <w:r>
        <w:rPr>
          <w:rFonts w:hint="eastAsia"/>
          <w:color w:val="auto"/>
        </w:rPr>
        <w:t>坚持“两个至上”</w:t>
      </w:r>
      <w:r>
        <w:rPr>
          <w:rFonts w:hint="eastAsia"/>
          <w:color w:val="auto"/>
          <w:lang w:eastAsia="zh-CN"/>
        </w:rPr>
        <w:t>，</w:t>
      </w:r>
      <w:r>
        <w:rPr>
          <w:rFonts w:hint="eastAsia"/>
          <w:color w:val="auto"/>
        </w:rPr>
        <w:t>围绕安全生产“遏较大、双下降”为目标</w:t>
      </w:r>
      <w:r>
        <w:rPr>
          <w:rFonts w:hint="eastAsia"/>
          <w:color w:val="auto"/>
          <w:lang w:eastAsia="zh-CN"/>
        </w:rPr>
        <w:t>，</w:t>
      </w:r>
      <w:r>
        <w:rPr>
          <w:rFonts w:hint="eastAsia"/>
          <w:color w:val="auto"/>
        </w:rPr>
        <w:t>自然灾害和消防火灾工作以“零死亡、少损失”为目标</w:t>
      </w:r>
      <w:r>
        <w:rPr>
          <w:rFonts w:hint="eastAsia"/>
          <w:color w:val="auto"/>
          <w:lang w:eastAsia="zh-CN"/>
        </w:rPr>
        <w:t>，</w:t>
      </w:r>
      <w:r>
        <w:rPr>
          <w:rFonts w:hint="eastAsia"/>
          <w:color w:val="auto"/>
        </w:rPr>
        <w:t>以“除险保安”隐患排查整治为主线</w:t>
      </w:r>
      <w:r>
        <w:rPr>
          <w:rFonts w:hint="eastAsia"/>
          <w:color w:val="auto"/>
          <w:lang w:eastAsia="zh-CN"/>
        </w:rPr>
        <w:t>，</w:t>
      </w:r>
      <w:r>
        <w:rPr>
          <w:rFonts w:hint="eastAsia"/>
          <w:color w:val="auto"/>
        </w:rPr>
        <w:t>以“三个责任”落实及基层应急管理体系和能力建设为抓手</w:t>
      </w:r>
      <w:r>
        <w:rPr>
          <w:rFonts w:hint="eastAsia"/>
          <w:color w:val="auto"/>
          <w:lang w:eastAsia="zh-CN"/>
        </w:rPr>
        <w:t>，</w:t>
      </w:r>
      <w:r>
        <w:rPr>
          <w:rFonts w:hint="eastAsia"/>
          <w:color w:val="auto"/>
        </w:rPr>
        <w:t>以重大安全生产问题清单为牵引</w:t>
      </w:r>
      <w:r>
        <w:rPr>
          <w:rFonts w:hint="eastAsia"/>
          <w:color w:val="auto"/>
          <w:lang w:eastAsia="zh-CN"/>
        </w:rPr>
        <w:t>，</w:t>
      </w:r>
      <w:r>
        <w:rPr>
          <w:rFonts w:hint="eastAsia"/>
          <w:color w:val="auto"/>
        </w:rPr>
        <w:t>统筹推进安全生产、防灾减灾和应急管理工作。及时完成组织筹备政府安全生产和防灾减灾专题会议</w:t>
      </w:r>
      <w:r>
        <w:rPr>
          <w:rFonts w:hint="eastAsia"/>
          <w:color w:val="auto"/>
          <w:lang w:eastAsia="zh-CN"/>
        </w:rPr>
        <w:t>，</w:t>
      </w:r>
      <w:r>
        <w:rPr>
          <w:rFonts w:hint="eastAsia"/>
          <w:color w:val="auto"/>
        </w:rPr>
        <w:t>召开安全生产和防灾减灾分析研判会议</w:t>
      </w:r>
      <w:r>
        <w:rPr>
          <w:rFonts w:hint="eastAsia"/>
          <w:color w:val="auto"/>
          <w:lang w:eastAsia="zh-CN"/>
        </w:rPr>
        <w:t>，</w:t>
      </w:r>
      <w:r>
        <w:rPr>
          <w:rFonts w:hint="eastAsia"/>
          <w:color w:val="auto"/>
        </w:rPr>
        <w:t>制发安全生产形势通报</w:t>
      </w:r>
      <w:r>
        <w:rPr>
          <w:rFonts w:hint="eastAsia"/>
          <w:color w:val="auto"/>
          <w:lang w:eastAsia="zh-CN"/>
        </w:rPr>
        <w:t>，</w:t>
      </w:r>
      <w:r>
        <w:rPr>
          <w:rFonts w:hint="eastAsia"/>
          <w:color w:val="auto"/>
        </w:rPr>
        <w:t>筹备县级安全生产观摩会</w:t>
      </w:r>
      <w:r>
        <w:rPr>
          <w:rFonts w:hint="eastAsia"/>
          <w:color w:val="auto"/>
          <w:lang w:eastAsia="zh-CN"/>
        </w:rPr>
        <w:t>，</w:t>
      </w:r>
      <w:r>
        <w:rPr>
          <w:rFonts w:hint="eastAsia"/>
          <w:color w:val="auto"/>
        </w:rPr>
        <w:t>自然灾害综合实战演练</w:t>
      </w:r>
      <w:r>
        <w:rPr>
          <w:rFonts w:hint="eastAsia"/>
          <w:color w:val="auto"/>
          <w:lang w:eastAsia="zh-CN"/>
        </w:rPr>
        <w:t>，</w:t>
      </w:r>
      <w:r>
        <w:rPr>
          <w:rFonts w:hint="eastAsia"/>
          <w:color w:val="auto"/>
        </w:rPr>
        <w:t>组织企业主要负责人和安全管理人员开展《中华人民共和国安全生产法》宣传教育和双重预防机制教育培训</w:t>
      </w:r>
      <w:r>
        <w:rPr>
          <w:rFonts w:hint="eastAsia"/>
          <w:color w:val="auto"/>
          <w:lang w:eastAsia="zh-CN"/>
        </w:rPr>
        <w:t>，</w:t>
      </w:r>
      <w:r>
        <w:rPr>
          <w:rFonts w:hint="eastAsia"/>
          <w:color w:val="auto"/>
        </w:rPr>
        <w:t>及时处置各类突发事件</w:t>
      </w:r>
      <w:r>
        <w:rPr>
          <w:rFonts w:hint="eastAsia"/>
          <w:color w:val="auto"/>
          <w:lang w:eastAsia="zh-CN"/>
        </w:rPr>
        <w:t>，</w:t>
      </w:r>
      <w:r>
        <w:rPr>
          <w:rFonts w:hint="eastAsia"/>
          <w:color w:val="auto"/>
        </w:rPr>
        <w:t>有效防范各类自然灾害</w:t>
      </w:r>
      <w:r>
        <w:rPr>
          <w:rFonts w:hint="eastAsia"/>
          <w:color w:val="auto"/>
          <w:lang w:eastAsia="zh-CN"/>
        </w:rPr>
        <w:t>，</w:t>
      </w:r>
      <w:r>
        <w:rPr>
          <w:rFonts w:hint="eastAsia"/>
          <w:color w:val="auto"/>
        </w:rPr>
        <w:t>加快推进应急管理体系和能力现代化建设</w:t>
      </w:r>
      <w:r>
        <w:rPr>
          <w:rFonts w:hint="eastAsia"/>
          <w:color w:val="auto"/>
          <w:lang w:eastAsia="zh-CN"/>
        </w:rPr>
        <w:t>，</w:t>
      </w:r>
      <w:r>
        <w:rPr>
          <w:rFonts w:hint="eastAsia"/>
          <w:color w:val="auto"/>
        </w:rPr>
        <w:t>为建设和谐美丽巴楚提供坚强的应急管理保障。</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3</w:t>
      </w:r>
      <w:r>
        <w:rPr>
          <w:b/>
          <w:color w:val="auto"/>
          <w:sz w:val="24"/>
          <w:szCs w:val="24"/>
        </w:rPr>
        <w:t>.</w:t>
      </w:r>
      <w:r>
        <w:rPr>
          <w:rFonts w:hint="eastAsia"/>
          <w:b/>
          <w:color w:val="auto"/>
          <w:sz w:val="24"/>
          <w:szCs w:val="24"/>
        </w:rPr>
        <w:t>部门整体</w:t>
      </w:r>
      <w:r>
        <w:rPr>
          <w:b/>
          <w:color w:val="auto"/>
          <w:sz w:val="24"/>
          <w:szCs w:val="24"/>
        </w:rPr>
        <w:t>绩效目标</w:t>
      </w:r>
    </w:p>
    <w:p>
      <w:pPr>
        <w:pageBreakBefore w:val="0"/>
        <w:kinsoku/>
        <w:wordWrap/>
        <w:overflowPunct/>
        <w:topLinePunct w:val="0"/>
        <w:autoSpaceDE/>
        <w:autoSpaceDN/>
        <w:bidi w:val="0"/>
        <w:spacing w:line="360" w:lineRule="auto"/>
        <w:ind w:firstLine="420"/>
        <w:rPr>
          <w:color w:val="auto"/>
        </w:rPr>
      </w:pPr>
      <w:r>
        <w:rPr>
          <w:rFonts w:hint="eastAsia"/>
          <w:color w:val="auto"/>
        </w:rPr>
        <w:t>绩效评价小组参照《部门（单位）整体绩效目标申报表》</w:t>
      </w:r>
      <w:r>
        <w:rPr>
          <w:rFonts w:hint="eastAsia"/>
          <w:color w:val="auto"/>
          <w:lang w:eastAsia="zh-CN"/>
        </w:rPr>
        <w:t>，</w:t>
      </w:r>
      <w:r>
        <w:rPr>
          <w:rFonts w:hint="eastAsia"/>
          <w:color w:val="auto"/>
        </w:rPr>
        <w:t>以巴楚县应急管理局中长期规划、单位职能、部门单位年度工作计划为基础</w:t>
      </w:r>
      <w:r>
        <w:rPr>
          <w:rFonts w:hint="eastAsia"/>
          <w:color w:val="auto"/>
          <w:lang w:eastAsia="zh-CN"/>
        </w:rPr>
        <w:t>，</w:t>
      </w:r>
      <w:r>
        <w:rPr>
          <w:rFonts w:hint="eastAsia"/>
          <w:color w:val="auto"/>
        </w:rPr>
        <w:t>确定部门绩效评价目标分为四个方面：一是安全生产监督任务：建立应急管理综合行政执法大队</w:t>
      </w:r>
      <w:r>
        <w:rPr>
          <w:rFonts w:hint="eastAsia"/>
          <w:color w:val="auto"/>
          <w:lang w:eastAsia="zh-CN"/>
        </w:rPr>
        <w:t>，</w:t>
      </w:r>
      <w:r>
        <w:rPr>
          <w:rFonts w:hint="eastAsia"/>
          <w:color w:val="auto"/>
        </w:rPr>
        <w:t>做好重点检查单位生产安全专项检查</w:t>
      </w:r>
      <w:r>
        <w:rPr>
          <w:rFonts w:hint="eastAsia"/>
          <w:color w:val="auto"/>
          <w:lang w:eastAsia="zh-CN"/>
        </w:rPr>
        <w:t>，</w:t>
      </w:r>
      <w:r>
        <w:rPr>
          <w:rFonts w:hint="eastAsia"/>
          <w:color w:val="auto"/>
        </w:rPr>
        <w:t>排查一般隐患及重大事故隐患</w:t>
      </w:r>
      <w:r>
        <w:rPr>
          <w:rFonts w:hint="eastAsia"/>
          <w:color w:val="auto"/>
          <w:lang w:eastAsia="zh-CN"/>
        </w:rPr>
        <w:t>，</w:t>
      </w:r>
      <w:r>
        <w:rPr>
          <w:rFonts w:hint="eastAsia"/>
          <w:color w:val="auto"/>
        </w:rPr>
        <w:t>督促整治整改</w:t>
      </w:r>
      <w:r>
        <w:rPr>
          <w:rFonts w:hint="eastAsia"/>
          <w:color w:val="auto"/>
          <w:lang w:eastAsia="zh-CN"/>
        </w:rPr>
        <w:t>，</w:t>
      </w:r>
      <w:r>
        <w:rPr>
          <w:rFonts w:hint="eastAsia"/>
          <w:color w:val="auto"/>
        </w:rPr>
        <w:t>保障巴楚县生产安全；二是防灾减灾任务：完善地震宏观观测点</w:t>
      </w:r>
      <w:r>
        <w:rPr>
          <w:rFonts w:hint="eastAsia"/>
          <w:color w:val="auto"/>
          <w:lang w:eastAsia="zh-CN"/>
        </w:rPr>
        <w:t>，</w:t>
      </w:r>
      <w:r>
        <w:rPr>
          <w:rFonts w:hint="eastAsia"/>
          <w:color w:val="auto"/>
        </w:rPr>
        <w:t>及时召开自然灾害风险形势会商研判会议</w:t>
      </w:r>
      <w:r>
        <w:rPr>
          <w:rFonts w:hint="eastAsia"/>
          <w:color w:val="auto"/>
          <w:lang w:eastAsia="zh-CN"/>
        </w:rPr>
        <w:t>，</w:t>
      </w:r>
      <w:r>
        <w:rPr>
          <w:rFonts w:hint="eastAsia"/>
          <w:color w:val="auto"/>
        </w:rPr>
        <w:t>做好灾害预警和防治</w:t>
      </w:r>
      <w:r>
        <w:rPr>
          <w:rFonts w:hint="eastAsia"/>
          <w:color w:val="auto"/>
          <w:lang w:eastAsia="zh-CN"/>
        </w:rPr>
        <w:t>，</w:t>
      </w:r>
      <w:r>
        <w:rPr>
          <w:rFonts w:hint="eastAsia"/>
          <w:color w:val="auto"/>
        </w:rPr>
        <w:t>做好应急救灾物资储备</w:t>
      </w:r>
      <w:r>
        <w:rPr>
          <w:rFonts w:hint="eastAsia"/>
          <w:color w:val="auto"/>
          <w:lang w:eastAsia="zh-CN"/>
        </w:rPr>
        <w:t>，</w:t>
      </w:r>
      <w:r>
        <w:rPr>
          <w:rFonts w:hint="eastAsia"/>
          <w:color w:val="auto"/>
        </w:rPr>
        <w:t>保障巴楚县人民生命和财产安全</w:t>
      </w:r>
      <w:r>
        <w:rPr>
          <w:color w:val="auto"/>
        </w:rPr>
        <w:t>。</w:t>
      </w:r>
      <w:r>
        <w:rPr>
          <w:rFonts w:hint="eastAsia"/>
          <w:color w:val="auto"/>
        </w:rPr>
        <w:t>三是应急救援任务：常态化开展应急遇难演练</w:t>
      </w:r>
      <w:r>
        <w:rPr>
          <w:rFonts w:hint="eastAsia"/>
          <w:color w:val="auto"/>
          <w:lang w:eastAsia="zh-CN"/>
        </w:rPr>
        <w:t>，</w:t>
      </w:r>
      <w:r>
        <w:rPr>
          <w:rFonts w:hint="eastAsia"/>
          <w:color w:val="auto"/>
        </w:rPr>
        <w:t>完善应急避难所配套设施</w:t>
      </w:r>
      <w:r>
        <w:rPr>
          <w:rFonts w:hint="eastAsia"/>
          <w:color w:val="auto"/>
          <w:lang w:eastAsia="zh-CN"/>
        </w:rPr>
        <w:t>，</w:t>
      </w:r>
      <w:r>
        <w:rPr>
          <w:rFonts w:hint="eastAsia"/>
          <w:color w:val="auto"/>
        </w:rPr>
        <w:t>提升应急应对能力。四是社会效益：做好全年业务开展</w:t>
      </w:r>
      <w:r>
        <w:rPr>
          <w:rFonts w:hint="eastAsia"/>
          <w:color w:val="auto"/>
          <w:lang w:eastAsia="zh-CN"/>
        </w:rPr>
        <w:t>，</w:t>
      </w:r>
      <w:r>
        <w:rPr>
          <w:rFonts w:hint="eastAsia"/>
          <w:color w:val="auto"/>
        </w:rPr>
        <w:t>积极申报创建全国综合减灾示范社区</w:t>
      </w:r>
      <w:r>
        <w:rPr>
          <w:rFonts w:hint="eastAsia"/>
          <w:color w:val="auto"/>
          <w:lang w:eastAsia="zh-CN"/>
        </w:rPr>
        <w:t>，</w:t>
      </w:r>
      <w:r>
        <w:rPr>
          <w:rFonts w:hint="eastAsia"/>
          <w:color w:val="auto"/>
        </w:rPr>
        <w:t>全年因灾直接经济损失占全县GDP比例不高于1%</w:t>
      </w:r>
      <w:r>
        <w:rPr>
          <w:rFonts w:hint="eastAsia"/>
          <w:color w:val="auto"/>
          <w:lang w:eastAsia="zh-CN"/>
        </w:rPr>
        <w:t>，</w:t>
      </w:r>
      <w:r>
        <w:rPr>
          <w:rFonts w:hint="eastAsia"/>
          <w:color w:val="auto"/>
        </w:rPr>
        <w:t>不发生死亡和重特大自然灾害防治救治责任事件。</w:t>
      </w:r>
      <w:r>
        <w:rPr>
          <w:color w:val="auto"/>
        </w:rPr>
        <w:t>具体</w:t>
      </w:r>
      <w:r>
        <w:rPr>
          <w:rFonts w:hint="eastAsia"/>
          <w:color w:val="auto"/>
        </w:rPr>
        <w:t>目标</w:t>
      </w:r>
      <w:r>
        <w:rPr>
          <w:color w:val="auto"/>
        </w:rPr>
        <w:t>如下：</w:t>
      </w:r>
    </w:p>
    <w:p>
      <w:pPr>
        <w:pageBreakBefore w:val="0"/>
        <w:kinsoku/>
        <w:wordWrap/>
        <w:overflowPunct/>
        <w:topLinePunct w:val="0"/>
        <w:autoSpaceDE/>
        <w:autoSpaceDN/>
        <w:bidi w:val="0"/>
        <w:spacing w:line="360" w:lineRule="auto"/>
        <w:ind w:firstLine="420"/>
        <w:rPr>
          <w:color w:val="auto"/>
        </w:rPr>
      </w:pPr>
    </w:p>
    <w:p>
      <w:pPr>
        <w:keepNext/>
        <w:keepLines/>
        <w:pageBreakBefore w:val="0"/>
        <w:kinsoku/>
        <w:wordWrap/>
        <w:overflowPunct/>
        <w:topLinePunct w:val="0"/>
        <w:autoSpaceDE/>
        <w:autoSpaceDN/>
        <w:bidi w:val="0"/>
        <w:spacing w:line="360" w:lineRule="auto"/>
        <w:ind w:firstLine="0" w:firstLineChars="0"/>
        <w:jc w:val="center"/>
        <w:rPr>
          <w:b/>
          <w:bCs/>
          <w:color w:val="auto"/>
        </w:rPr>
      </w:pPr>
      <w:r>
        <w:rPr>
          <w:b/>
          <w:bCs/>
          <w:color w:val="auto"/>
        </w:rPr>
        <w:t>表1-</w:t>
      </w:r>
      <w:r>
        <w:rPr>
          <w:rFonts w:hint="eastAsia"/>
          <w:b/>
          <w:bCs/>
          <w:color w:val="auto"/>
        </w:rPr>
        <w:t>3</w:t>
      </w:r>
      <w:r>
        <w:rPr>
          <w:b/>
          <w:bCs/>
          <w:color w:val="auto"/>
        </w:rPr>
        <w:t xml:space="preserve">： </w:t>
      </w:r>
      <w:r>
        <w:rPr>
          <w:rFonts w:hint="eastAsia"/>
          <w:b/>
          <w:bCs/>
          <w:color w:val="auto"/>
        </w:rPr>
        <w:t>巴楚县应急管理局</w:t>
      </w:r>
      <w:r>
        <w:rPr>
          <w:b/>
          <w:bCs/>
          <w:color w:val="auto"/>
        </w:rPr>
        <w:t>202</w:t>
      </w:r>
      <w:r>
        <w:rPr>
          <w:rFonts w:hint="eastAsia"/>
          <w:b/>
          <w:bCs/>
          <w:color w:val="auto"/>
        </w:rPr>
        <w:t>3</w:t>
      </w:r>
      <w:r>
        <w:rPr>
          <w:b/>
          <w:bCs/>
          <w:color w:val="auto"/>
        </w:rPr>
        <w:t>年</w:t>
      </w:r>
      <w:r>
        <w:rPr>
          <w:rFonts w:hint="eastAsia"/>
          <w:b/>
          <w:bCs/>
          <w:color w:val="auto"/>
        </w:rPr>
        <w:t>度</w:t>
      </w:r>
      <w:r>
        <w:rPr>
          <w:b/>
          <w:bCs/>
          <w:color w:val="auto"/>
        </w:rPr>
        <w:t>部门整体绩效目标</w:t>
      </w:r>
    </w:p>
    <w:tbl>
      <w:tblPr>
        <w:tblStyle w:val="23"/>
        <w:tblW w:w="8405" w:type="dxa"/>
        <w:tblInd w:w="0" w:type="dxa"/>
        <w:tblLayout w:type="fixed"/>
        <w:tblCellMar>
          <w:top w:w="0" w:type="dxa"/>
          <w:left w:w="108" w:type="dxa"/>
          <w:bottom w:w="0" w:type="dxa"/>
          <w:right w:w="108" w:type="dxa"/>
        </w:tblCellMar>
      </w:tblPr>
      <w:tblGrid>
        <w:gridCol w:w="2293"/>
        <w:gridCol w:w="4911"/>
        <w:gridCol w:w="1201"/>
      </w:tblGrid>
      <w:tr>
        <w:tblPrEx>
          <w:tblCellMar>
            <w:top w:w="0" w:type="dxa"/>
            <w:left w:w="108" w:type="dxa"/>
            <w:bottom w:w="0" w:type="dxa"/>
            <w:right w:w="108" w:type="dxa"/>
          </w:tblCellMar>
        </w:tblPrEx>
        <w:trPr>
          <w:trHeight w:val="397" w:hRule="atLeast"/>
          <w:tblHeader/>
        </w:trPr>
        <w:tc>
          <w:tcPr>
            <w:tcW w:w="229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Fonts w:hint="eastAsia"/>
                <w:b/>
                <w:bCs/>
                <w:color w:val="auto"/>
                <w:lang w:bidi="ar"/>
              </w:rPr>
              <w:t>工作任务</w:t>
            </w: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Fonts w:hint="eastAsia"/>
                <w:b/>
                <w:bCs/>
                <w:color w:val="auto"/>
                <w:lang w:bidi="ar"/>
              </w:rPr>
              <w:t>年度重点工作</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bCs/>
                <w:color w:val="auto"/>
              </w:rPr>
            </w:pPr>
            <w:r>
              <w:rPr>
                <w:rFonts w:hint="eastAsia"/>
                <w:b/>
                <w:bCs/>
                <w:color w:val="auto"/>
                <w:lang w:bidi="ar"/>
              </w:rPr>
              <w:t>目标</w:t>
            </w:r>
            <w:r>
              <w:rPr>
                <w:b/>
                <w:bCs/>
                <w:color w:val="auto"/>
                <w:lang w:bidi="ar"/>
              </w:rPr>
              <w:t>值</w:t>
            </w:r>
          </w:p>
        </w:tc>
      </w:tr>
      <w:tr>
        <w:tblPrEx>
          <w:tblCellMar>
            <w:top w:w="0" w:type="dxa"/>
            <w:left w:w="108" w:type="dxa"/>
            <w:bottom w:w="0" w:type="dxa"/>
            <w:right w:w="108" w:type="dxa"/>
          </w:tblCellMar>
        </w:tblPrEx>
        <w:trPr>
          <w:trHeight w:val="397" w:hRule="atLeast"/>
        </w:trPr>
        <w:tc>
          <w:tcPr>
            <w:tcW w:w="229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C1安全生产监督任务</w:t>
            </w: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C11重点检查单位数量</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≥80家</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C12建立应急管理综合行政执法大队</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1支</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C13重大事故隐患专项排查整治整改率</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100%</w:t>
            </w:r>
          </w:p>
        </w:tc>
      </w:tr>
      <w:tr>
        <w:tblPrEx>
          <w:tblCellMar>
            <w:top w:w="0" w:type="dxa"/>
            <w:left w:w="108" w:type="dxa"/>
            <w:bottom w:w="0" w:type="dxa"/>
            <w:right w:w="108" w:type="dxa"/>
          </w:tblCellMar>
        </w:tblPrEx>
        <w:trPr>
          <w:trHeight w:val="397" w:hRule="atLeast"/>
        </w:trPr>
        <w:tc>
          <w:tcPr>
            <w:tcW w:w="229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C2防灾减灾任务</w:t>
            </w: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C21应急救灾物资储备任务完成率</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100%</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C22召开自然灾害风险形势会商研判会议次数</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≥4次</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C23完善地震宏观观测点数量</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≥10个</w:t>
            </w:r>
          </w:p>
        </w:tc>
      </w:tr>
      <w:tr>
        <w:tblPrEx>
          <w:tblCellMar>
            <w:top w:w="0" w:type="dxa"/>
            <w:left w:w="108" w:type="dxa"/>
            <w:bottom w:w="0" w:type="dxa"/>
            <w:right w:w="108" w:type="dxa"/>
          </w:tblCellMar>
        </w:tblPrEx>
        <w:trPr>
          <w:trHeight w:val="397" w:hRule="atLeast"/>
        </w:trPr>
        <w:tc>
          <w:tcPr>
            <w:tcW w:w="229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C3应急救援任务</w:t>
            </w: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C31年度应急演练计划完成率</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100%</w:t>
            </w:r>
          </w:p>
        </w:tc>
      </w:tr>
      <w:tr>
        <w:tblPrEx>
          <w:tblCellMar>
            <w:top w:w="0" w:type="dxa"/>
            <w:left w:w="108" w:type="dxa"/>
            <w:bottom w:w="0" w:type="dxa"/>
            <w:right w:w="108" w:type="dxa"/>
          </w:tblCellMar>
        </w:tblPrEx>
        <w:trPr>
          <w:trHeight w:val="397" w:hRule="atLeast"/>
        </w:trPr>
        <w:tc>
          <w:tcPr>
            <w:tcW w:w="2293" w:type="dxa"/>
            <w:vMerge w:val="continue"/>
            <w:tcBorders>
              <w:left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C33建设基础配套设施完善的应急避难示范场所</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1个</w:t>
            </w:r>
          </w:p>
        </w:tc>
      </w:tr>
      <w:tr>
        <w:tblPrEx>
          <w:tblCellMar>
            <w:top w:w="0" w:type="dxa"/>
            <w:left w:w="108" w:type="dxa"/>
            <w:bottom w:w="0" w:type="dxa"/>
            <w:right w:w="108" w:type="dxa"/>
          </w:tblCellMar>
        </w:tblPrEx>
        <w:trPr>
          <w:trHeight w:val="397" w:hRule="atLeast"/>
        </w:trPr>
        <w:tc>
          <w:tcPr>
            <w:tcW w:w="229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C4社会效益</w:t>
            </w: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C41申报创建全国综合减灾示范社区</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12个</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C42全年因灾直接经济损失占全县GDP比例</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≤1%</w:t>
            </w:r>
          </w:p>
        </w:tc>
      </w:tr>
      <w:tr>
        <w:tblPrEx>
          <w:tblCellMar>
            <w:top w:w="0" w:type="dxa"/>
            <w:left w:w="108" w:type="dxa"/>
            <w:bottom w:w="0" w:type="dxa"/>
            <w:right w:w="108" w:type="dxa"/>
          </w:tblCellMar>
        </w:tblPrEx>
        <w:trPr>
          <w:trHeight w:val="397" w:hRule="atLeast"/>
        </w:trPr>
        <w:tc>
          <w:tcPr>
            <w:tcW w:w="2293"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p>
        </w:tc>
        <w:tc>
          <w:tcPr>
            <w:tcW w:w="491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rPr>
            </w:pPr>
            <w:r>
              <w:rPr>
                <w:rFonts w:hint="eastAsia"/>
                <w:color w:val="auto"/>
              </w:rPr>
              <w:t>C43发生死亡和重特大自然灾害防治救治责任事件</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rPr>
            </w:pPr>
            <w:r>
              <w:rPr>
                <w:rFonts w:hint="eastAsia"/>
                <w:color w:val="auto"/>
              </w:rPr>
              <w:t>0起</w:t>
            </w:r>
          </w:p>
        </w:tc>
      </w:tr>
    </w:tbl>
    <w:p>
      <w:pPr>
        <w:keepNext/>
        <w:keepLines/>
        <w:pageBreakBefore w:val="0"/>
        <w:kinsoku/>
        <w:wordWrap/>
        <w:overflowPunct/>
        <w:topLinePunct w:val="0"/>
        <w:autoSpaceDE/>
        <w:autoSpaceDN/>
        <w:bidi w:val="0"/>
        <w:spacing w:line="360" w:lineRule="auto"/>
        <w:ind w:firstLine="420"/>
        <w:rPr>
          <w:color w:val="auto"/>
        </w:rPr>
      </w:pPr>
      <w:bookmarkStart w:id="250" w:name="_Toc68364660"/>
      <w:bookmarkEnd w:id="250"/>
      <w:bookmarkStart w:id="251" w:name="_Toc14529"/>
      <w:bookmarkStart w:id="252" w:name="_Toc27956"/>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53" w:name="_Toc11587"/>
      <w:bookmarkStart w:id="254" w:name="_Toc23087"/>
      <w:bookmarkStart w:id="255" w:name="_Toc2003"/>
      <w:bookmarkStart w:id="256" w:name="_Toc8300"/>
      <w:bookmarkStart w:id="257" w:name="_Toc25599"/>
      <w:bookmarkStart w:id="258" w:name="_Toc18017"/>
      <w:bookmarkStart w:id="259" w:name="_Toc19482"/>
      <w:r>
        <w:rPr>
          <w:b/>
          <w:color w:val="auto"/>
          <w:sz w:val="24"/>
          <w:szCs w:val="24"/>
        </w:rPr>
        <w:t>二、绩效评价工作开展情况</w:t>
      </w:r>
      <w:bookmarkEnd w:id="251"/>
      <w:bookmarkEnd w:id="252"/>
      <w:bookmarkEnd w:id="253"/>
      <w:bookmarkEnd w:id="254"/>
      <w:bookmarkEnd w:id="255"/>
      <w:bookmarkEnd w:id="256"/>
      <w:bookmarkEnd w:id="257"/>
      <w:bookmarkEnd w:id="258"/>
      <w:bookmarkEnd w:id="259"/>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60" w:name="_Toc68364661"/>
      <w:bookmarkEnd w:id="260"/>
      <w:bookmarkStart w:id="261" w:name="_Toc27386"/>
      <w:bookmarkStart w:id="262" w:name="_Toc32680"/>
      <w:bookmarkStart w:id="263" w:name="_Toc11145"/>
      <w:bookmarkStart w:id="264" w:name="_Toc26994"/>
      <w:bookmarkStart w:id="265" w:name="_Toc19592"/>
      <w:bookmarkStart w:id="266" w:name="_Toc7009"/>
      <w:bookmarkStart w:id="267" w:name="_Toc12315"/>
      <w:bookmarkStart w:id="268" w:name="_Toc3825"/>
      <w:bookmarkStart w:id="269" w:name="_Toc26680"/>
      <w:r>
        <w:rPr>
          <w:b/>
          <w:color w:val="auto"/>
          <w:sz w:val="24"/>
          <w:szCs w:val="24"/>
        </w:rPr>
        <w:t>（一）绩效评价目的</w:t>
      </w:r>
      <w:r>
        <w:rPr>
          <w:rFonts w:hint="eastAsia"/>
          <w:b/>
          <w:color w:val="auto"/>
          <w:sz w:val="24"/>
          <w:szCs w:val="24"/>
        </w:rPr>
        <w:t>及依据</w:t>
      </w:r>
      <w:bookmarkEnd w:id="261"/>
      <w:bookmarkEnd w:id="262"/>
      <w:bookmarkEnd w:id="263"/>
      <w:bookmarkEnd w:id="264"/>
      <w:bookmarkEnd w:id="265"/>
      <w:bookmarkEnd w:id="266"/>
      <w:bookmarkEnd w:id="267"/>
      <w:bookmarkEnd w:id="268"/>
      <w:bookmarkEnd w:id="269"/>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1.绩效评价目的</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本次绩效评价遵循财政部《中共中央国务院关于全面实施预算绩效管理的意见》（中发〔2018〕34号）、《关于进一步加强和规范第三方机构参与预算绩效管理的通知》（新财预〔2021〕49号）等相关政策文件与规定</w:t>
      </w:r>
      <w:r>
        <w:rPr>
          <w:rFonts w:hint="eastAsia"/>
          <w:color w:val="auto"/>
          <w:lang w:eastAsia="zh-CN"/>
        </w:rPr>
        <w:t>，</w:t>
      </w:r>
      <w:r>
        <w:rPr>
          <w:rFonts w:hint="eastAsia"/>
          <w:color w:val="auto"/>
        </w:rPr>
        <w:t>旨在评价财政支出实施前期、过程及效果</w:t>
      </w:r>
      <w:r>
        <w:rPr>
          <w:rFonts w:hint="eastAsia"/>
          <w:color w:val="auto"/>
          <w:lang w:eastAsia="zh-CN"/>
        </w:rPr>
        <w:t>，</w:t>
      </w:r>
      <w:r>
        <w:rPr>
          <w:rFonts w:hint="eastAsia"/>
          <w:color w:val="auto"/>
        </w:rPr>
        <w:t>对财政支出的经济性、效率性、效益性和公平性进行客观、公正地测量、分析和评判。</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绩效评价的目的是为全面了解巴楚县应急管理局部门整体绩效</w:t>
      </w:r>
      <w:r>
        <w:rPr>
          <w:rFonts w:hint="eastAsia"/>
          <w:color w:val="auto"/>
          <w:lang w:eastAsia="zh-CN"/>
        </w:rPr>
        <w:t>，</w:t>
      </w:r>
      <w:r>
        <w:rPr>
          <w:rFonts w:hint="eastAsia"/>
          <w:color w:val="auto"/>
        </w:rPr>
        <w:t>围绕部门和单位履职、行业发展规划</w:t>
      </w:r>
      <w:r>
        <w:rPr>
          <w:rFonts w:hint="eastAsia"/>
          <w:color w:val="auto"/>
          <w:lang w:eastAsia="zh-CN"/>
        </w:rPr>
        <w:t>，</w:t>
      </w:r>
      <w:r>
        <w:rPr>
          <w:rFonts w:hint="eastAsia"/>
          <w:color w:val="auto"/>
        </w:rPr>
        <w:t>以预算资金管理为主线</w:t>
      </w:r>
      <w:r>
        <w:rPr>
          <w:rFonts w:hint="eastAsia"/>
          <w:color w:val="auto"/>
          <w:lang w:eastAsia="zh-CN"/>
        </w:rPr>
        <w:t>，</w:t>
      </w:r>
      <w:r>
        <w:rPr>
          <w:rFonts w:hint="eastAsia"/>
          <w:color w:val="auto"/>
        </w:rPr>
        <w:t>统筹考虑资产和业务活动</w:t>
      </w:r>
      <w:r>
        <w:rPr>
          <w:rFonts w:hint="eastAsia"/>
          <w:color w:val="auto"/>
          <w:lang w:eastAsia="zh-CN"/>
        </w:rPr>
        <w:t>，</w:t>
      </w:r>
      <w:r>
        <w:rPr>
          <w:rFonts w:hint="eastAsia"/>
          <w:color w:val="auto"/>
        </w:rPr>
        <w:t>从部门决策、部门管理、履职效能等方面</w:t>
      </w:r>
      <w:r>
        <w:rPr>
          <w:rFonts w:hint="eastAsia"/>
          <w:color w:val="auto"/>
          <w:lang w:eastAsia="zh-CN"/>
        </w:rPr>
        <w:t>，</w:t>
      </w:r>
      <w:r>
        <w:rPr>
          <w:rFonts w:hint="eastAsia"/>
          <w:color w:val="auto"/>
        </w:rPr>
        <w:t>衡量部门和单位整体及核心业务实施效果</w:t>
      </w:r>
      <w:r>
        <w:rPr>
          <w:rFonts w:hint="eastAsia"/>
          <w:color w:val="auto"/>
          <w:lang w:eastAsia="zh-CN"/>
        </w:rPr>
        <w:t>，</w:t>
      </w:r>
      <w:r>
        <w:rPr>
          <w:rFonts w:hint="eastAsia"/>
          <w:color w:val="auto"/>
        </w:rPr>
        <w:t>推动提高部门和单位整体绩效水平</w:t>
      </w:r>
      <w:r>
        <w:rPr>
          <w:color w:val="auto"/>
        </w:rPr>
        <w:t>。</w:t>
      </w:r>
    </w:p>
    <w:p>
      <w:pPr>
        <w:pStyle w:val="4"/>
        <w:pageBreakBefore w:val="0"/>
        <w:kinsoku/>
        <w:wordWrap/>
        <w:overflowPunct/>
        <w:topLinePunct w:val="0"/>
        <w:autoSpaceDE/>
        <w:autoSpaceDN/>
        <w:bidi w:val="0"/>
        <w:spacing w:line="360" w:lineRule="auto"/>
        <w:ind w:firstLine="422"/>
        <w:rPr>
          <w:color w:val="auto"/>
        </w:rPr>
      </w:pPr>
      <w:r>
        <w:rPr>
          <w:rFonts w:hint="eastAsia"/>
          <w:color w:val="auto"/>
        </w:rPr>
        <w:t>2.</w:t>
      </w:r>
      <w:r>
        <w:rPr>
          <w:color w:val="auto"/>
        </w:rPr>
        <w:t>绩效评价依据</w:t>
      </w:r>
    </w:p>
    <w:p>
      <w:pPr>
        <w:keepNext/>
        <w:keepLines/>
        <w:pageBreakBefore w:val="0"/>
        <w:numPr>
          <w:ilvl w:val="0"/>
          <w:numId w:val="3"/>
        </w:numPr>
        <w:kinsoku/>
        <w:wordWrap/>
        <w:overflowPunct/>
        <w:topLinePunct w:val="0"/>
        <w:autoSpaceDE/>
        <w:autoSpaceDN/>
        <w:bidi w:val="0"/>
        <w:spacing w:line="360" w:lineRule="auto"/>
        <w:ind w:firstLineChars="0"/>
        <w:rPr>
          <w:color w:val="auto"/>
        </w:rPr>
      </w:pPr>
      <w:r>
        <w:rPr>
          <w:color w:val="auto"/>
        </w:rPr>
        <w:t>《中华人民共和国预算法》</w:t>
      </w:r>
    </w:p>
    <w:p>
      <w:pPr>
        <w:keepNext/>
        <w:keepLines/>
        <w:pageBreakBefore w:val="0"/>
        <w:numPr>
          <w:ilvl w:val="0"/>
          <w:numId w:val="3"/>
        </w:numPr>
        <w:kinsoku/>
        <w:wordWrap/>
        <w:overflowPunct/>
        <w:topLinePunct w:val="0"/>
        <w:autoSpaceDE/>
        <w:autoSpaceDN/>
        <w:bidi w:val="0"/>
        <w:spacing w:line="360" w:lineRule="auto"/>
        <w:ind w:firstLineChars="0"/>
        <w:rPr>
          <w:color w:val="auto"/>
        </w:rPr>
      </w:pPr>
      <w:r>
        <w:rPr>
          <w:color w:val="auto"/>
        </w:rPr>
        <w:t>《中共中央国务院关于全面实施预算绩效管理的意见》（中发〔2018〕34号）</w:t>
      </w:r>
    </w:p>
    <w:p>
      <w:pPr>
        <w:keepNext/>
        <w:keepLines/>
        <w:pageBreakBefore w:val="0"/>
        <w:numPr>
          <w:ilvl w:val="0"/>
          <w:numId w:val="3"/>
        </w:numPr>
        <w:kinsoku/>
        <w:wordWrap/>
        <w:overflowPunct/>
        <w:topLinePunct w:val="0"/>
        <w:autoSpaceDE/>
        <w:autoSpaceDN/>
        <w:bidi w:val="0"/>
        <w:spacing w:line="360" w:lineRule="auto"/>
        <w:ind w:firstLineChars="0"/>
        <w:rPr>
          <w:color w:val="auto"/>
        </w:rPr>
      </w:pPr>
      <w:r>
        <w:rPr>
          <w:color w:val="auto"/>
        </w:rPr>
        <w:t>《项目支出绩效评价管理办法》（财预〔2020〕10号）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《自治区党委自治区人民政府关于全面实施预算绩效管理的实施意见》（新党发〔2018〕30号）《自治区全面实施预算绩效管理的工作方案》（新财预〔2018〕158号）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《自治区财政支出绩效评价管理暂行办法》（新财预〔2018〕189号）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《关于委托第三方机构参与预算绩效管理的指导意见》（财预〔2021〕6号）</w:t>
      </w:r>
    </w:p>
    <w:p>
      <w:pPr>
        <w:pageBreakBefore w:val="0"/>
        <w:widowControl/>
        <w:kinsoku/>
        <w:wordWrap/>
        <w:overflowPunct/>
        <w:topLinePunct w:val="0"/>
        <w:autoSpaceDE/>
        <w:autoSpaceDN/>
        <w:bidi w:val="0"/>
        <w:spacing w:line="360" w:lineRule="auto"/>
        <w:ind w:firstLine="420"/>
        <w:rPr>
          <w:color w:val="auto"/>
        </w:rPr>
      </w:pPr>
      <w:r>
        <w:rPr>
          <w:bCs/>
          <w:color w:val="auto"/>
        </w:rPr>
        <w:t>《财政部关于印发〈第三方机构预算绩效评价业务监督管理暂行办法〉的通知》（财</w:t>
      </w:r>
    </w:p>
    <w:p>
      <w:pPr>
        <w:pageBreakBefore w:val="0"/>
        <w:widowControl/>
        <w:kinsoku/>
        <w:wordWrap/>
        <w:overflowPunct/>
        <w:topLinePunct w:val="0"/>
        <w:autoSpaceDE/>
        <w:autoSpaceDN/>
        <w:bidi w:val="0"/>
        <w:spacing w:line="360" w:lineRule="auto"/>
        <w:ind w:firstLine="420"/>
        <w:rPr>
          <w:bCs/>
          <w:color w:val="auto"/>
        </w:rPr>
      </w:pPr>
      <w:r>
        <w:rPr>
          <w:bCs/>
          <w:color w:val="auto"/>
        </w:rPr>
        <w:t>监〔2021〕4号）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《关于进一步加强和规范第三方机构参与预算绩效管理的通知》（新财预〔2021〕49号）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《中华人民共和国国民经济和社会发展第十四个五年规划和2035年远景目标纲要》</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国务院印</w:t>
      </w:r>
      <w:r>
        <w:rPr>
          <w:rFonts w:hint="eastAsia" w:cs="宋体"/>
          <w:bCs/>
          <w:color w:val="auto"/>
        </w:rPr>
        <w:t>发《“十四五”国</w:t>
      </w:r>
      <w:r>
        <w:rPr>
          <w:bCs/>
          <w:color w:val="auto"/>
        </w:rPr>
        <w:t>家应急体系规划》（国发〔2021〕36号）</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《巴楚县应急体系建设“十四五”规划（2021年—2025年）》</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w:t>
      </w:r>
      <w:r>
        <w:rPr>
          <w:rFonts w:hint="eastAsia"/>
          <w:bCs/>
          <w:color w:val="auto"/>
        </w:rPr>
        <w:t>巴楚县应急管理局</w:t>
      </w:r>
      <w:r>
        <w:rPr>
          <w:bCs/>
          <w:color w:val="auto"/>
        </w:rPr>
        <w:t>单位职能配置、内设机构和人员编制规定》</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202</w:t>
      </w:r>
      <w:r>
        <w:rPr>
          <w:rFonts w:hint="eastAsia"/>
          <w:bCs/>
          <w:color w:val="auto"/>
        </w:rPr>
        <w:t>3</w:t>
      </w:r>
      <w:r>
        <w:rPr>
          <w:bCs/>
          <w:color w:val="auto"/>
        </w:rPr>
        <w:t>年度工作计划以及工作总结</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w:t>
      </w:r>
      <w:r>
        <w:rPr>
          <w:rFonts w:hint="eastAsia"/>
          <w:bCs/>
          <w:color w:val="auto"/>
        </w:rPr>
        <w:t>巴楚县应急管理局</w:t>
      </w:r>
      <w:r>
        <w:rPr>
          <w:bCs/>
          <w:color w:val="auto"/>
        </w:rPr>
        <w:t>单位内部控制管理制度》《</w:t>
      </w:r>
      <w:r>
        <w:rPr>
          <w:rFonts w:hint="eastAsia"/>
          <w:bCs/>
          <w:color w:val="auto"/>
        </w:rPr>
        <w:t>固定资产</w:t>
      </w:r>
      <w:r>
        <w:rPr>
          <w:bCs/>
          <w:color w:val="auto"/>
        </w:rPr>
        <w:t>》等内控资料</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202</w:t>
      </w:r>
      <w:r>
        <w:rPr>
          <w:rFonts w:hint="eastAsia"/>
          <w:bCs/>
          <w:color w:val="auto"/>
        </w:rPr>
        <w:t>3</w:t>
      </w:r>
      <w:r>
        <w:rPr>
          <w:bCs/>
          <w:color w:val="auto"/>
        </w:rPr>
        <w:t>年部门预算公开文件、202</w:t>
      </w:r>
      <w:r>
        <w:rPr>
          <w:rFonts w:hint="eastAsia"/>
          <w:bCs/>
          <w:color w:val="auto"/>
        </w:rPr>
        <w:t>3</w:t>
      </w:r>
      <w:r>
        <w:rPr>
          <w:bCs/>
          <w:color w:val="auto"/>
        </w:rPr>
        <w:t>年部门决算报表及决算分析报告等</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《巴楚县重大事故隐患专项排查整治2023年行动工作方案》</w:t>
      </w:r>
      <w:r>
        <w:rPr>
          <w:rFonts w:hint="eastAsia"/>
          <w:bCs/>
          <w:color w:val="auto"/>
        </w:rPr>
        <w:t>、巴楚县应急救灾物资储备计划、实际库存、缺口统计数据等</w:t>
      </w:r>
      <w:r>
        <w:rPr>
          <w:bCs/>
          <w:color w:val="auto"/>
        </w:rPr>
        <w:t>部门履职绩效的工作材料</w:t>
      </w:r>
    </w:p>
    <w:p>
      <w:pPr>
        <w:keepNext/>
        <w:keepLines/>
        <w:pageBreakBefore w:val="0"/>
        <w:numPr>
          <w:ilvl w:val="0"/>
          <w:numId w:val="4"/>
        </w:numPr>
        <w:kinsoku/>
        <w:wordWrap/>
        <w:overflowPunct/>
        <w:topLinePunct w:val="0"/>
        <w:autoSpaceDE/>
        <w:autoSpaceDN/>
        <w:bidi w:val="0"/>
        <w:spacing w:line="360" w:lineRule="auto"/>
        <w:ind w:firstLineChars="0"/>
        <w:rPr>
          <w:bCs/>
          <w:color w:val="auto"/>
        </w:rPr>
      </w:pPr>
      <w:r>
        <w:rPr>
          <w:bCs/>
          <w:color w:val="auto"/>
        </w:rPr>
        <w:t>其他和绩效评价相关资料</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70" w:name="_Toc1899"/>
      <w:bookmarkStart w:id="271" w:name="_Toc13716"/>
      <w:bookmarkStart w:id="272" w:name="_Toc26247"/>
      <w:bookmarkStart w:id="273" w:name="_Toc27928"/>
      <w:bookmarkStart w:id="274" w:name="_Toc25729"/>
      <w:bookmarkStart w:id="275" w:name="_Toc4378"/>
      <w:bookmarkStart w:id="276" w:name="_Toc24255"/>
      <w:bookmarkStart w:id="277" w:name="_Toc13031"/>
      <w:bookmarkStart w:id="278" w:name="_Toc30551"/>
      <w:r>
        <w:rPr>
          <w:rFonts w:hint="eastAsia"/>
          <w:b/>
          <w:color w:val="auto"/>
          <w:sz w:val="24"/>
          <w:szCs w:val="24"/>
        </w:rPr>
        <w:t>（二）</w:t>
      </w:r>
      <w:r>
        <w:rPr>
          <w:b/>
          <w:color w:val="auto"/>
          <w:sz w:val="24"/>
          <w:szCs w:val="24"/>
        </w:rPr>
        <w:t>绩效评价对象及范围</w:t>
      </w:r>
      <w:bookmarkEnd w:id="270"/>
      <w:bookmarkEnd w:id="271"/>
      <w:bookmarkEnd w:id="272"/>
      <w:bookmarkEnd w:id="273"/>
      <w:bookmarkEnd w:id="274"/>
      <w:bookmarkEnd w:id="275"/>
      <w:bookmarkEnd w:id="276"/>
      <w:bookmarkEnd w:id="277"/>
      <w:bookmarkEnd w:id="278"/>
    </w:p>
    <w:p>
      <w:pPr>
        <w:keepNext/>
        <w:keepLines/>
        <w:pageBreakBefore w:val="0"/>
        <w:kinsoku/>
        <w:wordWrap/>
        <w:overflowPunct/>
        <w:topLinePunct w:val="0"/>
        <w:autoSpaceDE/>
        <w:autoSpaceDN/>
        <w:bidi w:val="0"/>
        <w:spacing w:line="360" w:lineRule="auto"/>
        <w:ind w:firstLine="420"/>
        <w:rPr>
          <w:bCs/>
          <w:color w:val="auto"/>
        </w:rPr>
      </w:pPr>
      <w:r>
        <w:rPr>
          <w:bCs/>
          <w:color w:val="auto"/>
        </w:rPr>
        <w:t>本次绩效评价的对象为</w:t>
      </w:r>
      <w:r>
        <w:rPr>
          <w:rFonts w:hint="eastAsia"/>
          <w:bCs/>
          <w:color w:val="auto"/>
        </w:rPr>
        <w:t>巴楚县应急管理局</w:t>
      </w:r>
      <w:r>
        <w:rPr>
          <w:bCs/>
          <w:color w:val="auto"/>
        </w:rPr>
        <w:t>2023年度部门整体履职绩效</w:t>
      </w:r>
      <w:r>
        <w:rPr>
          <w:rFonts w:hint="eastAsia"/>
          <w:bCs/>
          <w:color w:val="auto"/>
          <w:lang w:eastAsia="zh-CN"/>
        </w:rPr>
        <w:t>，</w:t>
      </w:r>
      <w:r>
        <w:rPr>
          <w:bCs/>
          <w:color w:val="auto"/>
        </w:rPr>
        <w:t>绩效评价实施时间段为</w:t>
      </w:r>
      <w:r>
        <w:rPr>
          <w:rFonts w:hint="eastAsia"/>
          <w:bCs/>
          <w:color w:val="auto"/>
        </w:rPr>
        <w:t>2023年</w:t>
      </w:r>
      <w:r>
        <w:rPr>
          <w:bCs/>
          <w:color w:val="auto"/>
        </w:rPr>
        <w:t>1月</w:t>
      </w:r>
      <w:r>
        <w:rPr>
          <w:rFonts w:hint="eastAsia"/>
          <w:bCs/>
          <w:color w:val="auto"/>
        </w:rPr>
        <w:t>1</w:t>
      </w:r>
      <w:r>
        <w:rPr>
          <w:bCs/>
          <w:color w:val="auto"/>
        </w:rPr>
        <w:t>日</w:t>
      </w:r>
      <w:r>
        <w:rPr>
          <w:rFonts w:hint="eastAsia"/>
          <w:bCs/>
          <w:color w:val="auto"/>
          <w:lang w:eastAsia="zh-CN"/>
        </w:rPr>
        <w:t>至</w:t>
      </w:r>
      <w:r>
        <w:rPr>
          <w:bCs/>
          <w:color w:val="auto"/>
        </w:rPr>
        <w:t>2023年</w:t>
      </w:r>
      <w:r>
        <w:rPr>
          <w:rFonts w:hint="eastAsia"/>
          <w:bCs/>
          <w:color w:val="auto"/>
        </w:rPr>
        <w:t>12</w:t>
      </w:r>
      <w:r>
        <w:rPr>
          <w:bCs/>
          <w:color w:val="auto"/>
        </w:rPr>
        <w:t>月</w:t>
      </w:r>
      <w:r>
        <w:rPr>
          <w:rFonts w:hint="eastAsia"/>
          <w:bCs/>
          <w:color w:val="auto"/>
        </w:rPr>
        <w:t>31</w:t>
      </w:r>
      <w:r>
        <w:rPr>
          <w:bCs/>
          <w:color w:val="auto"/>
        </w:rPr>
        <w:t>日</w:t>
      </w:r>
      <w:r>
        <w:rPr>
          <w:rFonts w:hint="eastAsia"/>
          <w:bCs/>
          <w:color w:val="auto"/>
          <w:lang w:eastAsia="zh-CN"/>
        </w:rPr>
        <w:t>，</w:t>
      </w:r>
      <w:r>
        <w:rPr>
          <w:bCs/>
          <w:color w:val="auto"/>
        </w:rPr>
        <w:t>主要评价部门整体绩效的投入、产出及效益</w:t>
      </w:r>
      <w:r>
        <w:rPr>
          <w:rFonts w:hint="eastAsia"/>
          <w:bCs/>
          <w:color w:val="auto"/>
          <w:lang w:eastAsia="zh-CN"/>
        </w:rPr>
        <w:t>，</w:t>
      </w:r>
      <w:r>
        <w:rPr>
          <w:bCs/>
          <w:color w:val="auto"/>
        </w:rPr>
        <w:t>绩效评价范围主要围绕部门整体决策情况、部门预算管理和使用情况、部门内部管理制度的健全性及执行情况、部门履职效能</w:t>
      </w:r>
      <w:r>
        <w:rPr>
          <w:rFonts w:hint="eastAsia"/>
          <w:bCs/>
          <w:color w:val="auto"/>
          <w:lang w:eastAsia="zh-CN"/>
        </w:rPr>
        <w:t>，</w:t>
      </w:r>
      <w:r>
        <w:rPr>
          <w:rFonts w:hint="eastAsia"/>
          <w:bCs/>
          <w:color w:val="auto"/>
        </w:rPr>
        <w:t>部门任务</w:t>
      </w:r>
      <w:r>
        <w:rPr>
          <w:bCs/>
          <w:color w:val="auto"/>
        </w:rPr>
        <w:t>目标实现情况以及部门整体的产出情况、取得的效益情况和其他相关内容。</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r>
        <w:rPr>
          <w:rFonts w:hint="eastAsia"/>
          <w:b/>
          <w:color w:val="auto"/>
          <w:sz w:val="24"/>
          <w:szCs w:val="24"/>
        </w:rPr>
        <w:t>（三）</w:t>
      </w:r>
      <w:r>
        <w:rPr>
          <w:b/>
          <w:color w:val="auto"/>
          <w:sz w:val="24"/>
          <w:szCs w:val="24"/>
        </w:rPr>
        <w:t>绩效评价原则</w:t>
      </w:r>
    </w:p>
    <w:p>
      <w:pPr>
        <w:keepNext/>
        <w:keepLines/>
        <w:pageBreakBefore w:val="0"/>
        <w:kinsoku/>
        <w:wordWrap/>
        <w:overflowPunct/>
        <w:topLinePunct w:val="0"/>
        <w:autoSpaceDE/>
        <w:autoSpaceDN/>
        <w:bidi w:val="0"/>
        <w:spacing w:line="360" w:lineRule="auto"/>
        <w:ind w:firstLine="420"/>
        <w:rPr>
          <w:bCs/>
          <w:color w:val="auto"/>
        </w:rPr>
      </w:pPr>
      <w:r>
        <w:rPr>
          <w:bCs/>
          <w:color w:val="auto"/>
        </w:rPr>
        <w:t>本次绩效评价遵循的原则包括：</w:t>
      </w:r>
    </w:p>
    <w:p>
      <w:pPr>
        <w:keepNext/>
        <w:keepLines/>
        <w:pageBreakBefore w:val="0"/>
        <w:kinsoku/>
        <w:wordWrap/>
        <w:overflowPunct/>
        <w:topLinePunct w:val="0"/>
        <w:autoSpaceDE/>
        <w:autoSpaceDN/>
        <w:bidi w:val="0"/>
        <w:spacing w:line="360" w:lineRule="auto"/>
        <w:ind w:firstLine="420"/>
        <w:rPr>
          <w:bCs/>
          <w:color w:val="auto"/>
        </w:rPr>
      </w:pPr>
      <w:r>
        <w:rPr>
          <w:bCs/>
          <w:color w:val="auto"/>
        </w:rPr>
        <w:t>1.独立性原则：在评价工作中保持充分的第三方独立性</w:t>
      </w:r>
      <w:r>
        <w:rPr>
          <w:rFonts w:hint="eastAsia"/>
          <w:bCs/>
          <w:color w:val="auto"/>
          <w:lang w:eastAsia="zh-CN"/>
        </w:rPr>
        <w:t>，</w:t>
      </w:r>
      <w:r>
        <w:rPr>
          <w:bCs/>
          <w:color w:val="auto"/>
        </w:rPr>
        <w:t>不受其他第三方不当干预。</w:t>
      </w:r>
    </w:p>
    <w:p>
      <w:pPr>
        <w:pageBreakBefore w:val="0"/>
        <w:widowControl/>
        <w:kinsoku/>
        <w:wordWrap/>
        <w:overflowPunct/>
        <w:topLinePunct w:val="0"/>
        <w:autoSpaceDE/>
        <w:autoSpaceDN/>
        <w:bidi w:val="0"/>
        <w:spacing w:line="360" w:lineRule="auto"/>
        <w:rPr>
          <w:bCs/>
          <w:color w:val="auto"/>
        </w:rPr>
      </w:pPr>
    </w:p>
    <w:p>
      <w:pPr>
        <w:pageBreakBefore w:val="0"/>
        <w:widowControl/>
        <w:kinsoku/>
        <w:wordWrap/>
        <w:overflowPunct/>
        <w:topLinePunct w:val="0"/>
        <w:autoSpaceDE/>
        <w:autoSpaceDN/>
        <w:bidi w:val="0"/>
        <w:spacing w:line="360" w:lineRule="auto"/>
        <w:ind w:firstLine="420"/>
        <w:rPr>
          <w:bCs/>
          <w:color w:val="auto"/>
        </w:rPr>
      </w:pPr>
      <w:r>
        <w:rPr>
          <w:bCs/>
          <w:color w:val="auto"/>
        </w:rPr>
        <w:t>2.客观性原则：第三方机构应当按照协议（合同）约定事项开展绩效评价</w:t>
      </w:r>
      <w:r>
        <w:rPr>
          <w:rFonts w:hint="eastAsia"/>
          <w:bCs/>
          <w:color w:val="auto"/>
          <w:lang w:eastAsia="zh-CN"/>
        </w:rPr>
        <w:t>，</w:t>
      </w:r>
      <w:r>
        <w:rPr>
          <w:bCs/>
          <w:color w:val="auto"/>
        </w:rPr>
        <w:t>实事求是地</w:t>
      </w:r>
    </w:p>
    <w:p>
      <w:pPr>
        <w:keepNext/>
        <w:keepLines/>
        <w:pageBreakBefore w:val="0"/>
        <w:kinsoku/>
        <w:wordWrap/>
        <w:overflowPunct/>
        <w:topLinePunct w:val="0"/>
        <w:autoSpaceDE/>
        <w:autoSpaceDN/>
        <w:bidi w:val="0"/>
        <w:spacing w:line="360" w:lineRule="auto"/>
        <w:ind w:left="0" w:leftChars="0" w:firstLine="0" w:firstLineChars="0"/>
        <w:rPr>
          <w:bCs/>
          <w:color w:val="auto"/>
        </w:rPr>
      </w:pPr>
      <w:r>
        <w:rPr>
          <w:bCs/>
          <w:color w:val="auto"/>
        </w:rPr>
        <w:t>向委托方提供服务</w:t>
      </w:r>
      <w:r>
        <w:rPr>
          <w:rFonts w:hint="eastAsia"/>
          <w:bCs/>
          <w:color w:val="auto"/>
          <w:lang w:eastAsia="zh-CN"/>
        </w:rPr>
        <w:t>，</w:t>
      </w:r>
      <w:r>
        <w:rPr>
          <w:bCs/>
          <w:color w:val="auto"/>
        </w:rPr>
        <w:t>以客观事实为依据</w:t>
      </w:r>
      <w:r>
        <w:rPr>
          <w:rFonts w:hint="eastAsia"/>
          <w:bCs/>
          <w:color w:val="auto"/>
          <w:lang w:eastAsia="zh-CN"/>
        </w:rPr>
        <w:t>，</w:t>
      </w:r>
      <w:r>
        <w:rPr>
          <w:bCs/>
          <w:color w:val="auto"/>
        </w:rPr>
        <w:t>确保内容真实、数字准确和资料可靠。</w:t>
      </w:r>
    </w:p>
    <w:p>
      <w:pPr>
        <w:keepNext/>
        <w:keepLines/>
        <w:pageBreakBefore w:val="0"/>
        <w:kinsoku/>
        <w:wordWrap/>
        <w:overflowPunct/>
        <w:topLinePunct w:val="0"/>
        <w:autoSpaceDE/>
        <w:autoSpaceDN/>
        <w:bidi w:val="0"/>
        <w:spacing w:line="360" w:lineRule="auto"/>
        <w:ind w:firstLine="420"/>
        <w:rPr>
          <w:bCs/>
          <w:color w:val="auto"/>
        </w:rPr>
      </w:pPr>
      <w:r>
        <w:rPr>
          <w:bCs/>
          <w:color w:val="auto"/>
        </w:rPr>
        <w:t>3.科学性原则。第三方机构应当履行必要评价程序</w:t>
      </w:r>
      <w:r>
        <w:rPr>
          <w:rFonts w:hint="eastAsia"/>
          <w:bCs/>
          <w:color w:val="auto"/>
          <w:lang w:eastAsia="zh-CN"/>
        </w:rPr>
        <w:t>，</w:t>
      </w:r>
      <w:r>
        <w:rPr>
          <w:bCs/>
          <w:color w:val="auto"/>
        </w:rPr>
        <w:t>对原始资料进行核查验证</w:t>
      </w:r>
      <w:r>
        <w:rPr>
          <w:rFonts w:hint="eastAsia"/>
          <w:bCs/>
          <w:color w:val="auto"/>
          <w:lang w:eastAsia="zh-CN"/>
        </w:rPr>
        <w:t>，</w:t>
      </w:r>
      <w:r>
        <w:rPr>
          <w:bCs/>
          <w:color w:val="auto"/>
        </w:rPr>
        <w:t>选择一种或多种方法进行对比分析</w:t>
      </w:r>
      <w:r>
        <w:rPr>
          <w:rFonts w:hint="eastAsia"/>
          <w:bCs/>
          <w:color w:val="auto"/>
          <w:lang w:eastAsia="zh-CN"/>
        </w:rPr>
        <w:t>，</w:t>
      </w:r>
      <w:r>
        <w:rPr>
          <w:bCs/>
          <w:color w:val="auto"/>
        </w:rPr>
        <w:t>形成结论并出具评价报告。</w:t>
      </w:r>
    </w:p>
    <w:p>
      <w:pPr>
        <w:keepNext/>
        <w:keepLines/>
        <w:pageBreakBefore w:val="0"/>
        <w:kinsoku/>
        <w:wordWrap/>
        <w:overflowPunct/>
        <w:topLinePunct w:val="0"/>
        <w:autoSpaceDE/>
        <w:autoSpaceDN/>
        <w:bidi w:val="0"/>
        <w:spacing w:line="360" w:lineRule="auto"/>
        <w:ind w:firstLine="420"/>
        <w:rPr>
          <w:bCs/>
          <w:color w:val="auto"/>
        </w:rPr>
      </w:pPr>
      <w:r>
        <w:rPr>
          <w:bCs/>
          <w:color w:val="auto"/>
        </w:rPr>
        <w:t>4.公正性原则：在评价过程中坚持公正、客观地反映实际情况</w:t>
      </w:r>
      <w:r>
        <w:rPr>
          <w:rFonts w:hint="eastAsia"/>
          <w:bCs/>
          <w:color w:val="auto"/>
          <w:lang w:eastAsia="zh-CN"/>
        </w:rPr>
        <w:t>，</w:t>
      </w:r>
      <w:r>
        <w:rPr>
          <w:bCs/>
          <w:color w:val="auto"/>
        </w:rPr>
        <w:t>不隐瞒、弄虚作假。</w:t>
      </w:r>
    </w:p>
    <w:p>
      <w:pPr>
        <w:keepNext/>
        <w:keepLines/>
        <w:pageBreakBefore w:val="0"/>
        <w:widowControl w:val="0"/>
        <w:kinsoku/>
        <w:wordWrap/>
        <w:overflowPunct/>
        <w:topLinePunct w:val="0"/>
        <w:autoSpaceDE/>
        <w:autoSpaceDN/>
        <w:bidi w:val="0"/>
        <w:spacing w:line="360" w:lineRule="auto"/>
        <w:ind w:firstLine="482"/>
        <w:textAlignment w:val="auto"/>
        <w:outlineLvl w:val="0"/>
        <w:rPr>
          <w:b/>
          <w:color w:val="auto"/>
          <w:sz w:val="24"/>
          <w:szCs w:val="24"/>
        </w:rPr>
      </w:pPr>
      <w:bookmarkStart w:id="279" w:name="_Toc12421"/>
      <w:bookmarkStart w:id="280" w:name="_Toc32609"/>
      <w:bookmarkStart w:id="281" w:name="_Toc4351"/>
      <w:bookmarkStart w:id="282" w:name="_Toc15857"/>
      <w:bookmarkStart w:id="283" w:name="_Toc6416"/>
      <w:bookmarkStart w:id="284" w:name="_Toc21747"/>
      <w:bookmarkStart w:id="285" w:name="_Toc9857"/>
      <w:bookmarkStart w:id="286" w:name="_Toc12489"/>
      <w:bookmarkStart w:id="287" w:name="_Toc27550"/>
      <w:r>
        <w:rPr>
          <w:b/>
          <w:color w:val="auto"/>
          <w:sz w:val="24"/>
          <w:szCs w:val="24"/>
        </w:rPr>
        <w:t>（</w:t>
      </w:r>
      <w:r>
        <w:rPr>
          <w:rFonts w:hint="eastAsia"/>
          <w:b/>
          <w:color w:val="auto"/>
          <w:sz w:val="24"/>
          <w:szCs w:val="24"/>
        </w:rPr>
        <w:t>四</w:t>
      </w:r>
      <w:r>
        <w:rPr>
          <w:b/>
          <w:color w:val="auto"/>
          <w:sz w:val="24"/>
          <w:szCs w:val="24"/>
        </w:rPr>
        <w:t>）绩效评价思路及评价指标体系</w:t>
      </w:r>
      <w:bookmarkEnd w:id="279"/>
      <w:bookmarkEnd w:id="280"/>
      <w:bookmarkEnd w:id="281"/>
      <w:bookmarkEnd w:id="282"/>
      <w:bookmarkEnd w:id="283"/>
      <w:bookmarkEnd w:id="284"/>
      <w:bookmarkEnd w:id="285"/>
      <w:bookmarkEnd w:id="286"/>
      <w:bookmarkEnd w:id="287"/>
    </w:p>
    <w:p>
      <w:pPr>
        <w:keepNext/>
        <w:keepLines/>
        <w:pageBreakBefore w:val="0"/>
        <w:kinsoku/>
        <w:wordWrap/>
        <w:overflowPunct/>
        <w:topLinePunct w:val="0"/>
        <w:autoSpaceDE/>
        <w:autoSpaceDN/>
        <w:bidi w:val="0"/>
        <w:spacing w:line="360" w:lineRule="auto"/>
        <w:ind w:firstLine="420"/>
        <w:rPr>
          <w:bCs/>
          <w:color w:val="auto"/>
        </w:rPr>
      </w:pPr>
      <w:r>
        <w:rPr>
          <w:rFonts w:hint="eastAsia"/>
          <w:bCs/>
          <w:color w:val="auto"/>
        </w:rPr>
        <w:t>1.指标体系设计思路</w:t>
      </w:r>
    </w:p>
    <w:p>
      <w:pPr>
        <w:keepNext/>
        <w:keepLines/>
        <w:pageBreakBefore w:val="0"/>
        <w:kinsoku/>
        <w:wordWrap/>
        <w:overflowPunct/>
        <w:topLinePunct w:val="0"/>
        <w:autoSpaceDE/>
        <w:autoSpaceDN/>
        <w:bidi w:val="0"/>
        <w:spacing w:line="360" w:lineRule="auto"/>
        <w:ind w:firstLine="420"/>
        <w:rPr>
          <w:rFonts w:hint="eastAsia"/>
          <w:bCs/>
          <w:color w:val="auto"/>
        </w:rPr>
      </w:pPr>
      <w:r>
        <w:rPr>
          <w:rFonts w:hint="eastAsia"/>
          <w:bCs/>
          <w:color w:val="auto"/>
        </w:rPr>
        <w:t>根据《中共中央国务院关于全面实施预算绩效管理的意见》（中发〔2018〕34号）文件相关要求：“预算部门要根据财政部门的要求</w:t>
      </w:r>
      <w:r>
        <w:rPr>
          <w:rFonts w:hint="eastAsia"/>
          <w:bCs/>
          <w:color w:val="auto"/>
          <w:lang w:eastAsia="zh-CN"/>
        </w:rPr>
        <w:t>，</w:t>
      </w:r>
      <w:r>
        <w:rPr>
          <w:rFonts w:hint="eastAsia"/>
          <w:bCs/>
          <w:color w:val="auto"/>
        </w:rPr>
        <w:t>编制部门整体支出绩效目标</w:t>
      </w:r>
      <w:r>
        <w:rPr>
          <w:rFonts w:hint="eastAsia"/>
          <w:bCs/>
          <w:color w:val="auto"/>
          <w:lang w:eastAsia="zh-CN"/>
        </w:rPr>
        <w:t>，</w:t>
      </w:r>
      <w:r>
        <w:rPr>
          <w:rFonts w:hint="eastAsia"/>
          <w:bCs/>
          <w:color w:val="auto"/>
        </w:rPr>
        <w:t>以反映部门整体支出与实现本部门事业规划的关联性、经济性、效益性和效率性</w:t>
      </w:r>
      <w:r>
        <w:rPr>
          <w:rFonts w:hint="eastAsia"/>
          <w:bCs/>
          <w:color w:val="auto"/>
          <w:lang w:eastAsia="zh-CN"/>
        </w:rPr>
        <w:t>，</w:t>
      </w:r>
      <w:r>
        <w:rPr>
          <w:rFonts w:hint="eastAsia"/>
          <w:bCs/>
          <w:color w:val="auto"/>
        </w:rPr>
        <w:t>促进部门整体支出绩效的提升”。</w:t>
      </w:r>
    </w:p>
    <w:p>
      <w:pPr>
        <w:keepNext/>
        <w:keepLines/>
        <w:pageBreakBefore w:val="0"/>
        <w:kinsoku/>
        <w:wordWrap/>
        <w:overflowPunct/>
        <w:topLinePunct w:val="0"/>
        <w:autoSpaceDE/>
        <w:autoSpaceDN/>
        <w:bidi w:val="0"/>
        <w:spacing w:line="360" w:lineRule="auto"/>
        <w:ind w:firstLine="420"/>
        <w:rPr>
          <w:rFonts w:hint="eastAsia"/>
          <w:bCs/>
          <w:color w:val="auto"/>
        </w:rPr>
      </w:pPr>
      <w:r>
        <w:rPr>
          <w:rFonts w:hint="eastAsia"/>
          <w:bCs/>
          <w:color w:val="auto"/>
        </w:rPr>
        <w:t>巴楚县应急管理局2023年度部门整体支出绩效评价思路围绕绩效评价的目标</w:t>
      </w:r>
      <w:r>
        <w:rPr>
          <w:rFonts w:hint="eastAsia"/>
          <w:bCs/>
          <w:color w:val="auto"/>
          <w:lang w:eastAsia="zh-CN"/>
        </w:rPr>
        <w:t>，</w:t>
      </w:r>
      <w:r>
        <w:rPr>
          <w:rFonts w:hint="eastAsia"/>
          <w:bCs/>
          <w:color w:val="auto"/>
        </w:rPr>
        <w:t>根据部</w:t>
      </w:r>
    </w:p>
    <w:p>
      <w:pPr>
        <w:keepNext/>
        <w:keepLines/>
        <w:pageBreakBefore w:val="0"/>
        <w:kinsoku/>
        <w:wordWrap/>
        <w:overflowPunct/>
        <w:topLinePunct w:val="0"/>
        <w:autoSpaceDE/>
        <w:autoSpaceDN/>
        <w:bidi w:val="0"/>
        <w:spacing w:line="360" w:lineRule="auto"/>
        <w:ind w:firstLine="420"/>
        <w:rPr>
          <w:rFonts w:hint="eastAsia"/>
          <w:bCs/>
          <w:color w:val="auto"/>
        </w:rPr>
      </w:pPr>
      <w:r>
        <w:rPr>
          <w:rFonts w:hint="eastAsia"/>
          <w:bCs/>
          <w:color w:val="auto"/>
        </w:rPr>
        <w:t>门职能、中长期规划、年度工作计划、重点工作等工作材料分析</w:t>
      </w:r>
      <w:r>
        <w:rPr>
          <w:rFonts w:hint="eastAsia"/>
          <w:bCs/>
          <w:color w:val="auto"/>
          <w:lang w:eastAsia="zh-CN"/>
        </w:rPr>
        <w:t>，</w:t>
      </w:r>
      <w:r>
        <w:rPr>
          <w:rFonts w:hint="eastAsia"/>
          <w:bCs/>
          <w:color w:val="auto"/>
        </w:rPr>
        <w:t>梳理分析年度重点工作任务及要求</w:t>
      </w:r>
      <w:r>
        <w:rPr>
          <w:rFonts w:hint="eastAsia"/>
          <w:bCs/>
          <w:color w:val="auto"/>
          <w:lang w:eastAsia="zh-CN"/>
        </w:rPr>
        <w:t>，</w:t>
      </w:r>
      <w:r>
        <w:rPr>
          <w:rFonts w:hint="eastAsia"/>
          <w:bCs/>
          <w:color w:val="auto"/>
        </w:rPr>
        <w:t>确定年度部门整体支出的评价重点和部门整体支出绩效目标</w:t>
      </w:r>
      <w:r>
        <w:rPr>
          <w:rFonts w:hint="eastAsia"/>
          <w:bCs/>
          <w:color w:val="auto"/>
          <w:lang w:eastAsia="zh-CN"/>
        </w:rPr>
        <w:t>，</w:t>
      </w:r>
      <w:r>
        <w:rPr>
          <w:rFonts w:hint="eastAsia"/>
          <w:bCs/>
          <w:color w:val="auto"/>
        </w:rPr>
        <w:t>按照确定的部门职责履行情况、部门运行有效情况及部门职能实现程度构建指标体系。通过绩效评价分析部门整体支出对单位基本运转及单位职能履职的保障作用</w:t>
      </w:r>
      <w:r>
        <w:rPr>
          <w:rFonts w:hint="eastAsia"/>
          <w:bCs/>
          <w:color w:val="auto"/>
          <w:lang w:eastAsia="zh-CN"/>
        </w:rPr>
        <w:t>，</w:t>
      </w:r>
      <w:r>
        <w:rPr>
          <w:rFonts w:hint="eastAsia"/>
          <w:bCs/>
          <w:color w:val="auto"/>
        </w:rPr>
        <w:t>总结经验做法</w:t>
      </w:r>
      <w:r>
        <w:rPr>
          <w:rFonts w:hint="eastAsia"/>
          <w:bCs/>
          <w:color w:val="auto"/>
          <w:lang w:eastAsia="zh-CN"/>
        </w:rPr>
        <w:t>，</w:t>
      </w:r>
      <w:r>
        <w:rPr>
          <w:rFonts w:hint="eastAsia"/>
          <w:bCs/>
          <w:color w:val="auto"/>
        </w:rPr>
        <w:t>找出资金使用和管理中的薄弱环节</w:t>
      </w:r>
      <w:r>
        <w:rPr>
          <w:rFonts w:hint="eastAsia"/>
          <w:bCs/>
          <w:color w:val="auto"/>
          <w:lang w:eastAsia="zh-CN"/>
        </w:rPr>
        <w:t>，</w:t>
      </w:r>
      <w:r>
        <w:rPr>
          <w:rFonts w:hint="eastAsia"/>
          <w:bCs/>
          <w:color w:val="auto"/>
        </w:rPr>
        <w:t>提出具备一定前瞻性、实用性的、有助于提高其部门整体支出绩的建议</w:t>
      </w:r>
      <w:r>
        <w:rPr>
          <w:rFonts w:hint="eastAsia"/>
          <w:bCs/>
          <w:color w:val="auto"/>
          <w:lang w:eastAsia="zh-CN"/>
        </w:rPr>
        <w:t>，</w:t>
      </w:r>
    </w:p>
    <w:p>
      <w:pPr>
        <w:keepNext/>
        <w:keepLines/>
        <w:pageBreakBefore w:val="0"/>
        <w:kinsoku/>
        <w:wordWrap/>
        <w:overflowPunct/>
        <w:topLinePunct w:val="0"/>
        <w:autoSpaceDE/>
        <w:autoSpaceDN/>
        <w:bidi w:val="0"/>
        <w:spacing w:line="360" w:lineRule="auto"/>
        <w:ind w:left="0" w:leftChars="0" w:firstLine="0" w:firstLineChars="0"/>
        <w:rPr>
          <w:bCs/>
          <w:color w:val="auto"/>
        </w:rPr>
      </w:pPr>
      <w:r>
        <w:rPr>
          <w:rFonts w:hint="eastAsia"/>
          <w:bCs/>
          <w:color w:val="auto"/>
        </w:rPr>
        <w:t>中的薄弱环节</w:t>
      </w:r>
      <w:r>
        <w:rPr>
          <w:rFonts w:hint="eastAsia"/>
          <w:bCs/>
          <w:color w:val="auto"/>
          <w:lang w:eastAsia="zh-CN"/>
        </w:rPr>
        <w:t>，</w:t>
      </w:r>
      <w:r>
        <w:rPr>
          <w:rFonts w:hint="eastAsia"/>
          <w:bCs/>
          <w:color w:val="auto"/>
        </w:rPr>
        <w:t>提出具备一定前瞻性、实用性的、有助于提高其部门整体支出绩效的建议</w:t>
      </w:r>
      <w:r>
        <w:rPr>
          <w:rFonts w:hint="eastAsia"/>
          <w:bCs/>
          <w:color w:val="auto"/>
          <w:lang w:eastAsia="zh-CN"/>
        </w:rPr>
        <w:t>，</w:t>
      </w:r>
      <w:r>
        <w:rPr>
          <w:rFonts w:hint="eastAsia"/>
          <w:bCs/>
          <w:color w:val="auto"/>
        </w:rPr>
        <w:t>进一步加强预算管理</w:t>
      </w:r>
      <w:r>
        <w:rPr>
          <w:rFonts w:hint="eastAsia"/>
          <w:bCs/>
          <w:color w:val="auto"/>
          <w:lang w:eastAsia="zh-CN"/>
        </w:rPr>
        <w:t>，</w:t>
      </w:r>
      <w:r>
        <w:rPr>
          <w:rFonts w:hint="eastAsia"/>
          <w:bCs/>
          <w:color w:val="auto"/>
        </w:rPr>
        <w:t>提高财政资金使用效益</w:t>
      </w:r>
      <w:r>
        <w:rPr>
          <w:rFonts w:hint="eastAsia"/>
          <w:bCs/>
          <w:color w:val="auto"/>
          <w:lang w:eastAsia="zh-CN"/>
        </w:rPr>
        <w:t>，</w:t>
      </w:r>
      <w:r>
        <w:rPr>
          <w:rFonts w:hint="eastAsia"/>
          <w:bCs/>
          <w:color w:val="auto"/>
        </w:rPr>
        <w:t>为部门科学决策、规范管理提供参考。</w:t>
      </w:r>
    </w:p>
    <w:p>
      <w:pPr>
        <w:keepNext/>
        <w:keepLines/>
        <w:pageBreakBefore w:val="0"/>
        <w:numPr>
          <w:ilvl w:val="0"/>
          <w:numId w:val="5"/>
        </w:numPr>
        <w:kinsoku/>
        <w:wordWrap/>
        <w:overflowPunct/>
        <w:topLinePunct w:val="0"/>
        <w:autoSpaceDE/>
        <w:autoSpaceDN/>
        <w:bidi w:val="0"/>
        <w:spacing w:line="360" w:lineRule="auto"/>
        <w:ind w:firstLine="420"/>
        <w:rPr>
          <w:bCs/>
          <w:color w:val="auto"/>
        </w:rPr>
      </w:pPr>
      <w:r>
        <w:rPr>
          <w:rFonts w:hint="eastAsia"/>
          <w:bCs/>
          <w:color w:val="auto"/>
        </w:rPr>
        <w:t>绩效评价指标体系设计</w:t>
      </w:r>
    </w:p>
    <w:p>
      <w:pPr>
        <w:keepNext/>
        <w:keepLines/>
        <w:pageBreakBefore w:val="0"/>
        <w:kinsoku/>
        <w:wordWrap/>
        <w:overflowPunct/>
        <w:topLinePunct w:val="0"/>
        <w:autoSpaceDE/>
        <w:autoSpaceDN/>
        <w:bidi w:val="0"/>
        <w:spacing w:line="360" w:lineRule="auto"/>
        <w:ind w:firstLine="420"/>
        <w:rPr>
          <w:bCs/>
          <w:color w:val="auto"/>
        </w:rPr>
      </w:pPr>
      <w:r>
        <w:rPr>
          <w:rFonts w:hint="eastAsia"/>
          <w:bCs/>
          <w:color w:val="auto"/>
        </w:rPr>
        <w:t>参照《自治区财政支出绩效评价管理暂行办法》（新财预〔2018〕189号）、《关于参照使用预算绩效评价指标体系通知》文件设置</w:t>
      </w:r>
      <w:r>
        <w:rPr>
          <w:rFonts w:hint="eastAsia"/>
          <w:bCs/>
          <w:color w:val="auto"/>
          <w:lang w:eastAsia="zh-CN"/>
        </w:rPr>
        <w:t>，</w:t>
      </w:r>
      <w:r>
        <w:rPr>
          <w:rFonts w:hint="eastAsia"/>
          <w:bCs/>
          <w:color w:val="auto"/>
        </w:rPr>
        <w:t>主要围绕资金使用、项目管理、资源配置等方面</w:t>
      </w:r>
      <w:r>
        <w:rPr>
          <w:rFonts w:hint="eastAsia"/>
          <w:bCs/>
          <w:color w:val="auto"/>
          <w:lang w:eastAsia="zh-CN"/>
        </w:rPr>
        <w:t>，</w:t>
      </w:r>
      <w:r>
        <w:rPr>
          <w:rFonts w:hint="eastAsia"/>
          <w:bCs/>
          <w:color w:val="auto"/>
        </w:rPr>
        <w:t>客观分析产出和效果</w:t>
      </w:r>
      <w:r>
        <w:rPr>
          <w:rFonts w:hint="eastAsia"/>
          <w:bCs/>
          <w:color w:val="auto"/>
          <w:lang w:eastAsia="zh-CN"/>
        </w:rPr>
        <w:t>，</w:t>
      </w:r>
      <w:r>
        <w:rPr>
          <w:rFonts w:hint="eastAsia"/>
          <w:bCs/>
          <w:color w:val="auto"/>
        </w:rPr>
        <w:t>并通过指标明细程度体现侧重点。指标体系设置一级指标共3个</w:t>
      </w:r>
      <w:r>
        <w:rPr>
          <w:rFonts w:hint="eastAsia"/>
          <w:bCs/>
          <w:color w:val="auto"/>
          <w:lang w:eastAsia="zh-CN"/>
        </w:rPr>
        <w:t>，</w:t>
      </w:r>
      <w:r>
        <w:rPr>
          <w:rFonts w:hint="eastAsia"/>
          <w:bCs/>
          <w:color w:val="auto"/>
        </w:rPr>
        <w:t>包括部门决策指标（15%）、部门管理指标（35%）、部门绩效指标（50%）三类指标</w:t>
      </w:r>
      <w:r>
        <w:rPr>
          <w:rFonts w:hint="eastAsia"/>
          <w:bCs/>
          <w:color w:val="auto"/>
          <w:lang w:eastAsia="zh-CN"/>
        </w:rPr>
        <w:t>，</w:t>
      </w:r>
      <w:r>
        <w:rPr>
          <w:rFonts w:hint="eastAsia"/>
          <w:bCs/>
          <w:color w:val="auto"/>
        </w:rPr>
        <w:t>以部门单位职能为核心</w:t>
      </w:r>
      <w:r>
        <w:rPr>
          <w:rFonts w:hint="eastAsia"/>
          <w:bCs/>
          <w:color w:val="auto"/>
          <w:lang w:eastAsia="zh-CN"/>
        </w:rPr>
        <w:t>，</w:t>
      </w:r>
      <w:r>
        <w:rPr>
          <w:rFonts w:hint="eastAsia"/>
          <w:bCs/>
          <w:color w:val="auto"/>
        </w:rPr>
        <w:t>指标体系设置一级指标3个、二级指标12个</w:t>
      </w:r>
      <w:r>
        <w:rPr>
          <w:rFonts w:hint="eastAsia"/>
          <w:bCs/>
          <w:color w:val="auto"/>
          <w:lang w:eastAsia="zh-CN"/>
        </w:rPr>
        <w:t>，</w:t>
      </w:r>
      <w:r>
        <w:rPr>
          <w:rFonts w:hint="eastAsia"/>
          <w:bCs/>
          <w:color w:val="auto"/>
        </w:rPr>
        <w:t>包括部门决策、部门管理、部门绩效等方面。三级指标根据自治区市场监督管理局中长期规划和当年工作计划内容做出相应调整</w:t>
      </w:r>
      <w:r>
        <w:rPr>
          <w:rFonts w:hint="eastAsia"/>
          <w:bCs/>
          <w:color w:val="auto"/>
          <w:lang w:eastAsia="zh-CN"/>
        </w:rPr>
        <w:t>，</w:t>
      </w:r>
      <w:r>
        <w:rPr>
          <w:rFonts w:hint="eastAsia"/>
          <w:bCs/>
          <w:color w:val="auto"/>
        </w:rPr>
        <w:t>按照评价重点和内容进行进一步细化。</w:t>
      </w:r>
    </w:p>
    <w:p>
      <w:pPr>
        <w:keepNext/>
        <w:keepLines/>
        <w:pageBreakBefore w:val="0"/>
        <w:kinsoku/>
        <w:wordWrap/>
        <w:overflowPunct/>
        <w:topLinePunct w:val="0"/>
        <w:autoSpaceDE/>
        <w:autoSpaceDN/>
        <w:bidi w:val="0"/>
        <w:spacing w:line="360" w:lineRule="auto"/>
        <w:ind w:firstLine="420"/>
        <w:rPr>
          <w:bCs/>
          <w:color w:val="auto"/>
        </w:rPr>
      </w:pPr>
      <w:r>
        <w:rPr>
          <w:rFonts w:hint="eastAsia"/>
          <w:bCs/>
          <w:color w:val="auto"/>
        </w:rPr>
        <w:t>（1）部门决策指标：参考《预算绩效评价指标体系1.0》中新疆部门整体支出绩效评价指标体系相关指标</w:t>
      </w:r>
      <w:r>
        <w:rPr>
          <w:rFonts w:hint="eastAsia"/>
          <w:bCs/>
          <w:color w:val="auto"/>
          <w:lang w:eastAsia="zh-CN"/>
        </w:rPr>
        <w:t>，</w:t>
      </w:r>
      <w:r>
        <w:rPr>
          <w:rFonts w:hint="eastAsia"/>
          <w:bCs/>
          <w:color w:val="auto"/>
        </w:rPr>
        <w:t>从部门规划计划、绩效目标、部门预算编制等方面对单位部门决策情况进行评价</w:t>
      </w:r>
      <w:r>
        <w:rPr>
          <w:rFonts w:hint="eastAsia"/>
          <w:bCs/>
          <w:color w:val="auto"/>
          <w:lang w:eastAsia="zh-CN"/>
        </w:rPr>
        <w:t>，</w:t>
      </w:r>
      <w:r>
        <w:rPr>
          <w:rFonts w:hint="eastAsia"/>
          <w:bCs/>
          <w:color w:val="auto"/>
        </w:rPr>
        <w:t>设置了包括：中长期规划科学合理性、年度工作计划科学完整性、绩效目标明确性、绩效目标合理性、预算编制科学规范、预算编制与重点工作任务的匹配性等6个三级指标</w:t>
      </w:r>
      <w:r>
        <w:rPr>
          <w:rFonts w:hint="eastAsia"/>
          <w:bCs/>
          <w:color w:val="auto"/>
          <w:lang w:eastAsia="zh-CN"/>
        </w:rPr>
        <w:t>，</w:t>
      </w:r>
      <w:r>
        <w:rPr>
          <w:rFonts w:hint="eastAsia"/>
          <w:bCs/>
          <w:color w:val="auto"/>
        </w:rPr>
        <w:t>分值权重设置为15。</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（2）部门管理指标：参考《预算绩效评价指标体系1.0》中新疆部门整体支出绩效评价指标体系相关指标</w:t>
      </w:r>
      <w:r>
        <w:rPr>
          <w:rFonts w:hint="eastAsia"/>
          <w:color w:val="auto"/>
          <w:lang w:eastAsia="zh-CN"/>
        </w:rPr>
        <w:t>，</w:t>
      </w:r>
      <w:r>
        <w:rPr>
          <w:rFonts w:hint="eastAsia"/>
          <w:color w:val="auto"/>
        </w:rPr>
        <w:t>内控制度建设、预算管理、资金管理、项目管理、资产管理等情况方面进行评价部门管理情况</w:t>
      </w:r>
      <w:r>
        <w:rPr>
          <w:rFonts w:hint="eastAsia"/>
          <w:color w:val="auto"/>
          <w:lang w:eastAsia="zh-CN"/>
        </w:rPr>
        <w:t>，</w:t>
      </w:r>
      <w:r>
        <w:rPr>
          <w:rFonts w:hint="eastAsia"/>
          <w:color w:val="auto"/>
        </w:rPr>
        <w:t>包括内控制度健全性、预算、决算信息公开、支出预算执行率、资金使用合规性、政府采购招投标信息公开及时性、项目绩效达标率、项目支出预算调整率、资产管理合规性等9个三级指标</w:t>
      </w:r>
      <w:r>
        <w:rPr>
          <w:rFonts w:hint="eastAsia"/>
          <w:color w:val="auto"/>
          <w:lang w:eastAsia="zh-CN"/>
        </w:rPr>
        <w:t>，</w:t>
      </w:r>
      <w:r>
        <w:rPr>
          <w:rFonts w:hint="eastAsia"/>
          <w:color w:val="auto"/>
        </w:rPr>
        <w:t>分值权重设置为35分。</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3）部门绩效指标：评价小组在充分调研了解巴楚县应急管理局主要职责和核心履职前提下、以国务院印发《“十四五”国家应急体系规划》（国发〔2021〕36号）、《巴楚县应急体系建设“十四五”规划（2021年—2025年）》为依据</w:t>
      </w:r>
      <w:r>
        <w:rPr>
          <w:rFonts w:hint="eastAsia"/>
          <w:color w:val="auto"/>
          <w:lang w:eastAsia="zh-CN"/>
        </w:rPr>
        <w:t>，</w:t>
      </w:r>
      <w:r>
        <w:rPr>
          <w:rFonts w:hint="eastAsia"/>
          <w:color w:val="auto"/>
        </w:rPr>
        <w:t>归纳分类为安全生产监督任务、防灾减灾任务、应急救援任务、社会效益等4个方面的部门绩效指标</w:t>
      </w:r>
      <w:r>
        <w:rPr>
          <w:rFonts w:hint="eastAsia"/>
          <w:color w:val="auto"/>
          <w:lang w:eastAsia="zh-CN"/>
        </w:rPr>
        <w:t>，</w:t>
      </w:r>
      <w:r>
        <w:rPr>
          <w:rFonts w:hint="eastAsia"/>
          <w:color w:val="auto"/>
        </w:rPr>
        <w:t>分值权重设置为50分</w:t>
      </w:r>
      <w:r>
        <w:rPr>
          <w:rFonts w:hint="eastAsia"/>
          <w:color w:val="auto"/>
          <w:lang w:eastAsia="zh-CN"/>
        </w:rPr>
        <w:t>，</w:t>
      </w:r>
      <w:r>
        <w:rPr>
          <w:rFonts w:hint="eastAsia"/>
          <w:color w:val="auto"/>
        </w:rPr>
        <w:t>三级指标分值综合考虑资金安排、核心履职等因素根据重要性原则进行分配。</w:t>
      </w:r>
    </w:p>
    <w:p>
      <w:pPr>
        <w:keepNext/>
        <w:keepLines/>
        <w:pageBreakBefore w:val="0"/>
        <w:kinsoku/>
        <w:wordWrap/>
        <w:overflowPunct/>
        <w:topLinePunct w:val="0"/>
        <w:autoSpaceDE/>
        <w:autoSpaceDN/>
        <w:bidi w:val="0"/>
        <w:spacing w:line="360" w:lineRule="auto"/>
        <w:ind w:firstLine="422"/>
        <w:jc w:val="left"/>
        <w:outlineLvl w:val="1"/>
        <w:rPr>
          <w:b/>
          <w:bCs/>
          <w:color w:val="auto"/>
        </w:rPr>
      </w:pPr>
      <w:bookmarkStart w:id="288" w:name="_Toc10704"/>
      <w:bookmarkStart w:id="289" w:name="_Toc15191"/>
      <w:bookmarkStart w:id="290" w:name="_Toc29548"/>
      <w:bookmarkStart w:id="291" w:name="_Toc9377"/>
      <w:bookmarkStart w:id="292" w:name="_Toc13025"/>
      <w:bookmarkStart w:id="293" w:name="_Toc6732"/>
      <w:bookmarkStart w:id="294" w:name="_Toc1342"/>
      <w:bookmarkStart w:id="295" w:name="_Toc13628"/>
      <w:bookmarkStart w:id="296" w:name="_Toc16077"/>
      <w:r>
        <w:rPr>
          <w:rFonts w:hint="eastAsia"/>
          <w:b/>
          <w:bCs/>
          <w:color w:val="auto"/>
        </w:rPr>
        <w:t>（五）</w:t>
      </w:r>
      <w:r>
        <w:rPr>
          <w:b/>
          <w:bCs/>
          <w:color w:val="auto"/>
        </w:rPr>
        <w:t>绩效评价方法</w:t>
      </w:r>
      <w:bookmarkEnd w:id="288"/>
      <w:bookmarkEnd w:id="289"/>
      <w:bookmarkEnd w:id="290"/>
      <w:bookmarkEnd w:id="291"/>
      <w:bookmarkEnd w:id="292"/>
      <w:bookmarkEnd w:id="293"/>
      <w:bookmarkEnd w:id="294"/>
      <w:bookmarkEnd w:id="295"/>
      <w:bookmarkEnd w:id="296"/>
    </w:p>
    <w:p>
      <w:pPr>
        <w:pageBreakBefore w:val="0"/>
        <w:widowControl/>
        <w:kinsoku/>
        <w:wordWrap/>
        <w:overflowPunct/>
        <w:topLinePunct w:val="0"/>
        <w:autoSpaceDE/>
        <w:autoSpaceDN/>
        <w:bidi w:val="0"/>
        <w:spacing w:line="360" w:lineRule="auto"/>
        <w:ind w:firstLine="420"/>
        <w:rPr>
          <w:color w:val="auto"/>
        </w:rPr>
      </w:pPr>
      <w:bookmarkStart w:id="297" w:name="_Toc68364663"/>
      <w:bookmarkEnd w:id="297"/>
      <w:r>
        <w:rPr>
          <w:rFonts w:hint="eastAsia"/>
          <w:color w:val="auto"/>
        </w:rPr>
        <w:t>正确的评价方法是评价工作顺利开展的保障</w:t>
      </w:r>
      <w:r>
        <w:rPr>
          <w:rFonts w:hint="eastAsia"/>
          <w:color w:val="auto"/>
          <w:lang w:eastAsia="zh-CN"/>
        </w:rPr>
        <w:t>，</w:t>
      </w:r>
      <w:r>
        <w:rPr>
          <w:rFonts w:hint="eastAsia"/>
          <w:color w:val="auto"/>
        </w:rPr>
        <w:t>在结合实际经验的情况下</w:t>
      </w:r>
      <w:r>
        <w:rPr>
          <w:rFonts w:hint="eastAsia"/>
          <w:color w:val="auto"/>
          <w:lang w:eastAsia="zh-CN"/>
        </w:rPr>
        <w:t>，</w:t>
      </w:r>
      <w:r>
        <w:rPr>
          <w:rFonts w:hint="eastAsia"/>
          <w:color w:val="auto"/>
        </w:rPr>
        <w:t>绩效评价小组根据部门整体预算资金的性质和特点</w:t>
      </w:r>
      <w:r>
        <w:rPr>
          <w:rFonts w:hint="eastAsia"/>
          <w:color w:val="auto"/>
          <w:lang w:eastAsia="zh-CN"/>
        </w:rPr>
        <w:t>，</w:t>
      </w:r>
      <w:r>
        <w:rPr>
          <w:rFonts w:hint="eastAsia"/>
          <w:color w:val="auto"/>
        </w:rPr>
        <w:t>通过综合分析影响绩效目标实现、实施效果的内外部因素</w:t>
      </w:r>
      <w:r>
        <w:rPr>
          <w:rFonts w:hint="eastAsia"/>
          <w:color w:val="auto"/>
          <w:lang w:eastAsia="zh-CN"/>
        </w:rPr>
        <w:t>，</w:t>
      </w:r>
      <w:r>
        <w:rPr>
          <w:rFonts w:hint="eastAsia"/>
          <w:color w:val="auto"/>
        </w:rPr>
        <w:t>从而评价部门整体绩效。三级指标分析环节：总体采用比较法、文献法、因素分析法以及公众评判法等</w:t>
      </w:r>
      <w:r>
        <w:rPr>
          <w:rFonts w:hint="eastAsia"/>
          <w:color w:val="auto"/>
          <w:lang w:eastAsia="zh-CN"/>
        </w:rPr>
        <w:t>，</w:t>
      </w:r>
      <w:r>
        <w:rPr>
          <w:rFonts w:hint="eastAsia"/>
          <w:color w:val="auto"/>
        </w:rPr>
        <w:t>根据不同三级指标类型进行逐项分析。</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1.部门决策类指标评价方法</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中长期规划科学合理性：比较法和文献法</w:t>
      </w:r>
      <w:r>
        <w:rPr>
          <w:rFonts w:hint="eastAsia"/>
          <w:color w:val="auto"/>
          <w:lang w:eastAsia="zh-CN"/>
        </w:rPr>
        <w:t>，</w:t>
      </w:r>
      <w:r>
        <w:rPr>
          <w:rFonts w:hint="eastAsia"/>
          <w:color w:val="auto"/>
        </w:rPr>
        <w:t>分析部门中长期规划的科学性</w:t>
      </w:r>
      <w:r>
        <w:rPr>
          <w:rFonts w:hint="eastAsia"/>
          <w:color w:val="auto"/>
          <w:lang w:eastAsia="zh-CN"/>
        </w:rPr>
        <w:t>，</w:t>
      </w:r>
      <w:r>
        <w:rPr>
          <w:rFonts w:hint="eastAsia"/>
          <w:color w:val="auto"/>
        </w:rPr>
        <w:t>以及与自治区及上级部门中长期规划的匹配性。</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年度工作计划科学完整性：比较法和文献法</w:t>
      </w:r>
      <w:r>
        <w:rPr>
          <w:rFonts w:hint="eastAsia"/>
          <w:color w:val="auto"/>
          <w:lang w:eastAsia="zh-CN"/>
        </w:rPr>
        <w:t>，</w:t>
      </w:r>
      <w:r>
        <w:rPr>
          <w:rFonts w:hint="eastAsia"/>
          <w:color w:val="auto"/>
        </w:rPr>
        <w:t>分析年度工作计划的合理性、明确性</w:t>
      </w:r>
      <w:r>
        <w:rPr>
          <w:rFonts w:hint="eastAsia"/>
          <w:color w:val="auto"/>
          <w:lang w:eastAsia="zh-CN"/>
        </w:rPr>
        <w:t>，</w:t>
      </w:r>
      <w:r>
        <w:rPr>
          <w:rFonts w:hint="eastAsia"/>
          <w:color w:val="auto"/>
        </w:rPr>
        <w:t>与本部门规划及上级部门的适应性。</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绩效目标明确性：比较法和因素分析法</w:t>
      </w:r>
      <w:r>
        <w:rPr>
          <w:rFonts w:hint="eastAsia"/>
          <w:color w:val="auto"/>
          <w:lang w:eastAsia="zh-CN"/>
        </w:rPr>
        <w:t>，</w:t>
      </w:r>
      <w:r>
        <w:rPr>
          <w:rFonts w:hint="eastAsia"/>
          <w:color w:val="auto"/>
        </w:rPr>
        <w:t>分析是否按要求编报部门整体绩效目标</w:t>
      </w:r>
      <w:r>
        <w:rPr>
          <w:rFonts w:hint="eastAsia"/>
          <w:color w:val="auto"/>
          <w:lang w:eastAsia="zh-CN"/>
        </w:rPr>
        <w:t>，</w:t>
      </w:r>
      <w:r>
        <w:rPr>
          <w:rFonts w:hint="eastAsia"/>
          <w:color w:val="auto"/>
        </w:rPr>
        <w:t>是否依据充分、内容完整、覆盖全面、符合实际。</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绩效目标合理性：比较法和因素分析法</w:t>
      </w:r>
      <w:r>
        <w:rPr>
          <w:rFonts w:hint="eastAsia"/>
          <w:color w:val="auto"/>
          <w:lang w:eastAsia="zh-CN"/>
        </w:rPr>
        <w:t>，</w:t>
      </w:r>
      <w:r>
        <w:rPr>
          <w:rFonts w:hint="eastAsia"/>
          <w:color w:val="auto"/>
        </w:rPr>
        <w:t>分析设定的绩效指标是否清晰、细化、可量化</w:t>
      </w:r>
      <w:r>
        <w:rPr>
          <w:rFonts w:hint="eastAsia"/>
          <w:color w:val="auto"/>
          <w:lang w:eastAsia="zh-CN"/>
        </w:rPr>
        <w:t>，</w:t>
      </w:r>
      <w:r>
        <w:rPr>
          <w:rFonts w:hint="eastAsia"/>
          <w:color w:val="auto"/>
        </w:rPr>
        <w:t>用以反映和考核部门（单位）整体绩效目标的明细化情况。</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预算编制科学规范：比较法和因素分析法</w:t>
      </w:r>
      <w:r>
        <w:rPr>
          <w:rFonts w:hint="eastAsia"/>
          <w:color w:val="auto"/>
          <w:lang w:eastAsia="zh-CN"/>
        </w:rPr>
        <w:t>，</w:t>
      </w:r>
      <w:r>
        <w:rPr>
          <w:rFonts w:hint="eastAsia"/>
          <w:color w:val="auto"/>
        </w:rPr>
        <w:t>分析年度预算决策程序是否规范。</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预算编制与重点工作任务的匹配性：比较法和因素分析法</w:t>
      </w:r>
      <w:r>
        <w:rPr>
          <w:rFonts w:hint="eastAsia"/>
          <w:color w:val="auto"/>
          <w:lang w:eastAsia="zh-CN"/>
        </w:rPr>
        <w:t>，</w:t>
      </w:r>
      <w:r>
        <w:rPr>
          <w:rFonts w:hint="eastAsia"/>
          <w:color w:val="auto"/>
        </w:rPr>
        <w:t>分析部门预算安排和工作计划的匹配性</w:t>
      </w:r>
      <w:r>
        <w:rPr>
          <w:rFonts w:hint="eastAsia"/>
          <w:color w:val="auto"/>
          <w:lang w:eastAsia="zh-CN"/>
        </w:rPr>
        <w:t>，</w:t>
      </w:r>
      <w:r>
        <w:rPr>
          <w:rFonts w:hint="eastAsia"/>
          <w:color w:val="auto"/>
        </w:rPr>
        <w:t>重点工作资金的保障性。</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2.部门管理类指标评价方法</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内控制度健全性：比较法和文献法</w:t>
      </w:r>
      <w:r>
        <w:rPr>
          <w:rFonts w:hint="eastAsia"/>
          <w:color w:val="auto"/>
          <w:lang w:eastAsia="zh-CN"/>
        </w:rPr>
        <w:t>，</w:t>
      </w:r>
      <w:r>
        <w:rPr>
          <w:rFonts w:hint="eastAsia"/>
          <w:color w:val="auto"/>
        </w:rPr>
        <w:t>分析部门（单位）是否制定了合理、合规的内部控制体系</w:t>
      </w:r>
      <w:r>
        <w:rPr>
          <w:rFonts w:hint="eastAsia"/>
          <w:color w:val="auto"/>
          <w:lang w:eastAsia="zh-CN"/>
        </w:rPr>
        <w:t>，</w:t>
      </w:r>
      <w:r>
        <w:rPr>
          <w:rFonts w:hint="eastAsia"/>
          <w:color w:val="auto"/>
        </w:rPr>
        <w:t>各项内控制度对其完成主要职责和促进事业发展的保障情况。</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预算、决算信息公开：比较法</w:t>
      </w:r>
      <w:r>
        <w:rPr>
          <w:rFonts w:hint="eastAsia"/>
          <w:color w:val="auto"/>
          <w:lang w:eastAsia="zh-CN"/>
        </w:rPr>
        <w:t>，</w:t>
      </w:r>
      <w:r>
        <w:rPr>
          <w:rFonts w:hint="eastAsia"/>
          <w:color w:val="auto"/>
        </w:rPr>
        <w:t>分析预决算信息是否按时按规公开。</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支出预算执行率：比较法和因素分析法</w:t>
      </w:r>
      <w:r>
        <w:rPr>
          <w:rFonts w:hint="eastAsia"/>
          <w:color w:val="auto"/>
          <w:lang w:eastAsia="zh-CN"/>
        </w:rPr>
        <w:t>，</w:t>
      </w:r>
      <w:r>
        <w:rPr>
          <w:rFonts w:hint="eastAsia"/>
          <w:color w:val="auto"/>
        </w:rPr>
        <w:t>考察部门预算执行情况</w:t>
      </w:r>
      <w:r>
        <w:rPr>
          <w:rFonts w:hint="eastAsia"/>
          <w:color w:val="auto"/>
          <w:lang w:eastAsia="zh-CN"/>
        </w:rPr>
        <w:t>，</w:t>
      </w:r>
      <w:r>
        <w:rPr>
          <w:rFonts w:hint="eastAsia"/>
          <w:color w:val="auto"/>
        </w:rPr>
        <w:t>支出预算完成率=</w:t>
      </w:r>
      <w:r>
        <w:rPr>
          <w:rFonts w:hint="eastAsia"/>
          <w:color w:val="auto"/>
          <w:lang w:eastAsia="zh-CN"/>
        </w:rPr>
        <w:t>（</w:t>
      </w:r>
      <w:r>
        <w:rPr>
          <w:rFonts w:hint="eastAsia"/>
          <w:color w:val="auto"/>
        </w:rPr>
        <w:t>支出预算完成数/支出预算下达数</w:t>
      </w:r>
      <w:r>
        <w:rPr>
          <w:rFonts w:hint="eastAsia"/>
          <w:color w:val="auto"/>
          <w:lang w:eastAsia="zh-CN"/>
        </w:rPr>
        <w:t>）</w:t>
      </w:r>
      <w:r>
        <w:rPr>
          <w:rFonts w:hint="eastAsia"/>
          <w:color w:val="auto"/>
        </w:rPr>
        <w:t>×100%支出预算执行数。</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资金使用合规性：比较法、文献法和因素分析法</w:t>
      </w:r>
      <w:r>
        <w:rPr>
          <w:rFonts w:hint="eastAsia"/>
          <w:color w:val="auto"/>
          <w:lang w:eastAsia="zh-CN"/>
        </w:rPr>
        <w:t>，</w:t>
      </w:r>
      <w:r>
        <w:rPr>
          <w:rFonts w:hint="eastAsia"/>
          <w:color w:val="auto"/>
        </w:rPr>
        <w:t>考察部门（单位）资金支出规范性</w:t>
      </w:r>
      <w:r>
        <w:rPr>
          <w:rFonts w:hint="eastAsia"/>
          <w:color w:val="auto"/>
          <w:lang w:eastAsia="zh-CN"/>
        </w:rPr>
        <w:t>，</w:t>
      </w:r>
      <w:r>
        <w:rPr>
          <w:rFonts w:hint="eastAsia"/>
          <w:color w:val="auto"/>
        </w:rPr>
        <w:t>包括资金管理、费用支出等制度是否严格执行；资金调整、调剂是否规范；会计核算是否规范、是否存在支出依据不合规、虚列项目支出的情况；是否存在截留、挤占、挪用项目资金情况。</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政府采购规范性：比较法、文献法和因素分析法</w:t>
      </w:r>
      <w:r>
        <w:rPr>
          <w:rFonts w:hint="eastAsia"/>
          <w:color w:val="auto"/>
          <w:lang w:eastAsia="zh-CN"/>
        </w:rPr>
        <w:t>，</w:t>
      </w:r>
      <w:r>
        <w:rPr>
          <w:rFonts w:hint="eastAsia"/>
          <w:color w:val="auto"/>
        </w:rPr>
        <w:t>考察是否建立健全责任明确的工作机制、简便顺畅的操作流程和集中统一的发布渠道</w:t>
      </w:r>
      <w:r>
        <w:rPr>
          <w:rFonts w:hint="eastAsia"/>
          <w:color w:val="auto"/>
          <w:lang w:eastAsia="zh-CN"/>
        </w:rPr>
        <w:t>，</w:t>
      </w:r>
      <w:r>
        <w:rPr>
          <w:rFonts w:hint="eastAsia"/>
          <w:color w:val="auto"/>
        </w:rPr>
        <w:t>是否确保政府采购信息发布的及时、完整、准确</w:t>
      </w:r>
      <w:r>
        <w:rPr>
          <w:rFonts w:hint="eastAsia"/>
          <w:color w:val="auto"/>
          <w:lang w:eastAsia="zh-CN"/>
        </w:rPr>
        <w:t>，</w:t>
      </w:r>
      <w:r>
        <w:rPr>
          <w:rFonts w:hint="eastAsia"/>
          <w:color w:val="auto"/>
        </w:rPr>
        <w:t>实现政府采购信息的全流程公开透明。</w:t>
      </w:r>
    </w:p>
    <w:p>
      <w:pPr>
        <w:pageBreakBefore w:val="0"/>
        <w:widowControl/>
        <w:kinsoku/>
        <w:wordWrap/>
        <w:overflowPunct/>
        <w:topLinePunct w:val="0"/>
        <w:autoSpaceDE/>
        <w:autoSpaceDN/>
        <w:bidi w:val="0"/>
        <w:spacing w:line="360" w:lineRule="auto"/>
        <w:ind w:firstLine="420"/>
        <w:rPr>
          <w:rFonts w:hint="eastAsia"/>
          <w:color w:val="auto"/>
        </w:rPr>
      </w:pPr>
      <w:r>
        <w:rPr>
          <w:rFonts w:hint="eastAsia"/>
          <w:color w:val="auto"/>
        </w:rPr>
        <w:t>项目绩效达标率：比较法、因素分析法</w:t>
      </w:r>
      <w:r>
        <w:rPr>
          <w:rFonts w:hint="eastAsia"/>
          <w:color w:val="auto"/>
          <w:lang w:eastAsia="zh-CN"/>
        </w:rPr>
        <w:t>，</w:t>
      </w:r>
      <w:r>
        <w:rPr>
          <w:rFonts w:hint="eastAsia"/>
          <w:color w:val="auto"/>
        </w:rPr>
        <w:t>考察项目绩效达标情况</w:t>
      </w:r>
      <w:r>
        <w:rPr>
          <w:rFonts w:hint="eastAsia"/>
          <w:color w:val="auto"/>
          <w:lang w:eastAsia="zh-CN"/>
        </w:rPr>
        <w:t>，</w:t>
      </w:r>
      <w:r>
        <w:rPr>
          <w:rFonts w:hint="eastAsia"/>
          <w:color w:val="auto"/>
        </w:rPr>
        <w:t>根据项目绩效自评印证材料核查是否存在自评不真实</w:t>
      </w:r>
      <w:r>
        <w:rPr>
          <w:rFonts w:hint="eastAsia"/>
          <w:color w:val="auto"/>
          <w:lang w:eastAsia="zh-CN"/>
        </w:rPr>
        <w:t>，</w:t>
      </w:r>
      <w:r>
        <w:rPr>
          <w:rFonts w:hint="eastAsia"/>
          <w:color w:val="auto"/>
        </w:rPr>
        <w:t>无法印证自评结果的情况。</w:t>
      </w:r>
    </w:p>
    <w:p>
      <w:pPr>
        <w:pageBreakBefore w:val="0"/>
        <w:widowControl/>
        <w:kinsoku/>
        <w:wordWrap/>
        <w:overflowPunct/>
        <w:topLinePunct w:val="0"/>
        <w:autoSpaceDE/>
        <w:autoSpaceDN/>
        <w:bidi w:val="0"/>
        <w:spacing w:line="360" w:lineRule="auto"/>
        <w:ind w:firstLine="420"/>
        <w:rPr>
          <w:rFonts w:hint="eastAsia"/>
          <w:color w:val="auto"/>
          <w:lang w:val="en-US" w:eastAsia="zh-CN"/>
        </w:rPr>
      </w:pPr>
      <w:r>
        <w:rPr>
          <w:rFonts w:hint="eastAsia"/>
          <w:color w:val="auto"/>
        </w:rPr>
        <w:t>项目支出预算调整率：比较法、因素分析法</w:t>
      </w:r>
      <w:r>
        <w:rPr>
          <w:rFonts w:hint="eastAsia"/>
          <w:color w:val="auto"/>
          <w:lang w:eastAsia="zh-CN"/>
        </w:rPr>
        <w:t>，</w:t>
      </w:r>
      <w:r>
        <w:rPr>
          <w:rFonts w:hint="eastAsia"/>
          <w:color w:val="auto"/>
        </w:rPr>
        <w:t>考察项目支出预算调整情况</w:t>
      </w:r>
      <w:r>
        <w:rPr>
          <w:rFonts w:hint="eastAsia"/>
          <w:color w:val="auto"/>
          <w:lang w:eastAsia="zh-CN"/>
        </w:rPr>
        <w:t>，</w:t>
      </w:r>
      <w:r>
        <w:rPr>
          <w:rFonts w:hint="eastAsia"/>
          <w:color w:val="auto"/>
        </w:rPr>
        <w:t>项目支出预算调整率在±10%以内</w:t>
      </w:r>
      <w:r>
        <w:rPr>
          <w:rFonts w:hint="eastAsia"/>
          <w:color w:val="auto"/>
          <w:lang w:eastAsia="zh-CN"/>
        </w:rPr>
        <w:t>，</w:t>
      </w:r>
      <w:r>
        <w:rPr>
          <w:rFonts w:hint="eastAsia"/>
          <w:color w:val="auto"/>
        </w:rPr>
        <w:t>部门在本年度内涉及预算的追加、追减或结构调整的资金总和（因落实国家新政策、发生不可抗力、上级部门或本级党委政府临时交办而产生的调整除外）。</w:t>
      </w:r>
      <w:r>
        <w:rPr>
          <w:rFonts w:hint="eastAsia"/>
          <w:color w:val="auto"/>
          <w:lang w:val="en-US" w:eastAsia="zh-CN"/>
        </w:rPr>
        <w:t xml:space="preserve"> </w:t>
      </w:r>
    </w:p>
    <w:p>
      <w:pPr>
        <w:pageBreakBefore w:val="0"/>
        <w:widowControl/>
        <w:kinsoku/>
        <w:wordWrap/>
        <w:overflowPunct/>
        <w:topLinePunct w:val="0"/>
        <w:autoSpaceDE/>
        <w:autoSpaceDN/>
        <w:bidi w:val="0"/>
        <w:spacing w:line="360" w:lineRule="auto"/>
        <w:ind w:firstLine="420"/>
        <w:rPr>
          <w:rFonts w:hint="eastAsia"/>
          <w:color w:val="auto"/>
        </w:rPr>
      </w:pPr>
      <w:r>
        <w:rPr>
          <w:rFonts w:hint="eastAsia"/>
          <w:color w:val="auto"/>
        </w:rPr>
        <w:t>资产管理合规性：比较法、因素分析法、文献法：检查单位资产管理情况、资产的入账、调拨、处置、报废等资料</w:t>
      </w:r>
      <w:r>
        <w:rPr>
          <w:rFonts w:hint="eastAsia"/>
          <w:color w:val="auto"/>
          <w:lang w:eastAsia="zh-CN"/>
        </w:rPr>
        <w:t>，</w:t>
      </w:r>
      <w:r>
        <w:rPr>
          <w:rFonts w:hint="eastAsia"/>
          <w:color w:val="auto"/>
        </w:rPr>
        <w:t>判断部门资产管理是否按照部门资产管理制度合规进行。</w:t>
      </w:r>
    </w:p>
    <w:p>
      <w:pPr>
        <w:pageBreakBefore w:val="0"/>
        <w:widowControl/>
        <w:numPr>
          <w:ilvl w:val="0"/>
          <w:numId w:val="5"/>
        </w:numPr>
        <w:kinsoku/>
        <w:wordWrap/>
        <w:overflowPunct/>
        <w:topLinePunct w:val="0"/>
        <w:autoSpaceDE/>
        <w:autoSpaceDN/>
        <w:bidi w:val="0"/>
        <w:spacing w:line="360" w:lineRule="auto"/>
        <w:ind w:left="0" w:leftChars="0" w:firstLine="420" w:firstLineChars="200"/>
        <w:rPr>
          <w:rFonts w:hint="eastAsia"/>
          <w:color w:val="auto"/>
        </w:rPr>
      </w:pPr>
      <w:r>
        <w:rPr>
          <w:rFonts w:hint="eastAsia"/>
          <w:color w:val="auto"/>
        </w:rPr>
        <w:t>部门绩效类指标评价方法</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本次绩效评价部门效益类指标下的三级指标均为量化指标主要采用因素分析法、标杆管理法和比较法</w:t>
      </w:r>
      <w:r>
        <w:rPr>
          <w:rFonts w:hint="eastAsia"/>
          <w:color w:val="auto"/>
          <w:lang w:eastAsia="zh-CN"/>
        </w:rPr>
        <w:t>，</w:t>
      </w:r>
      <w:r>
        <w:rPr>
          <w:rFonts w:hint="eastAsia"/>
          <w:color w:val="auto"/>
        </w:rPr>
        <w:t>对比三级指标预期指标值和三级指标截至评价日的完成情况</w:t>
      </w:r>
      <w:r>
        <w:rPr>
          <w:rFonts w:hint="eastAsia"/>
          <w:color w:val="auto"/>
          <w:lang w:eastAsia="zh-CN"/>
        </w:rPr>
        <w:t>，</w:t>
      </w:r>
      <w:r>
        <w:rPr>
          <w:rFonts w:hint="eastAsia"/>
          <w:color w:val="auto"/>
        </w:rPr>
        <w:t>综合分析绩效目标实现程度。详细评价方法的应用如下：</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（1）一般量化统计类等定量指标：通过对比实际完成值和预期指标值和历史值对比分</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析</w:t>
      </w:r>
      <w:r>
        <w:rPr>
          <w:rFonts w:hint="eastAsia"/>
          <w:color w:val="auto"/>
          <w:lang w:eastAsia="zh-CN"/>
        </w:rPr>
        <w:t>，</w:t>
      </w:r>
      <w:r>
        <w:rPr>
          <w:rFonts w:hint="eastAsia"/>
          <w:color w:val="auto"/>
        </w:rPr>
        <w:t>并以国内同行业中较高的绩效水平为标杆进行评判</w:t>
      </w:r>
      <w:r>
        <w:rPr>
          <w:rFonts w:hint="eastAsia"/>
          <w:color w:val="auto"/>
          <w:lang w:eastAsia="zh-CN"/>
        </w:rPr>
        <w:t>，</w:t>
      </w:r>
      <w:r>
        <w:rPr>
          <w:rFonts w:hint="eastAsia"/>
          <w:color w:val="auto"/>
        </w:rPr>
        <w:t>达成预期指标值的</w:t>
      </w:r>
      <w:r>
        <w:rPr>
          <w:rFonts w:hint="eastAsia"/>
          <w:color w:val="auto"/>
          <w:lang w:eastAsia="zh-CN"/>
        </w:rPr>
        <w:t>，</w:t>
      </w:r>
      <w:r>
        <w:rPr>
          <w:rFonts w:hint="eastAsia"/>
          <w:color w:val="auto"/>
        </w:rPr>
        <w:t>记该指标所赋全部分值；对完成值高于指标值较多的</w:t>
      </w:r>
      <w:r>
        <w:rPr>
          <w:rFonts w:hint="eastAsia"/>
          <w:color w:val="auto"/>
          <w:lang w:eastAsia="zh-CN"/>
        </w:rPr>
        <w:t>，</w:t>
      </w:r>
      <w:r>
        <w:rPr>
          <w:rFonts w:hint="eastAsia"/>
          <w:color w:val="auto"/>
        </w:rPr>
        <w:t>要分析原因</w:t>
      </w:r>
      <w:r>
        <w:rPr>
          <w:rFonts w:hint="eastAsia"/>
          <w:color w:val="auto"/>
          <w:lang w:eastAsia="zh-CN"/>
        </w:rPr>
        <w:t>，</w:t>
      </w:r>
      <w:r>
        <w:rPr>
          <w:rFonts w:hint="eastAsia"/>
          <w:color w:val="auto"/>
        </w:rPr>
        <w:t>如果是由于年初指标值设定明显偏低造成的</w:t>
      </w:r>
      <w:r>
        <w:rPr>
          <w:rFonts w:hint="eastAsia"/>
          <w:color w:val="auto"/>
          <w:lang w:eastAsia="zh-CN"/>
        </w:rPr>
        <w:t>，</w:t>
      </w:r>
      <w:r>
        <w:rPr>
          <w:rFonts w:hint="eastAsia"/>
          <w:color w:val="auto"/>
        </w:rPr>
        <w:t>要按照偏离度适度调减分值；未完成指标值的</w:t>
      </w:r>
      <w:r>
        <w:rPr>
          <w:rFonts w:hint="eastAsia"/>
          <w:color w:val="auto"/>
          <w:lang w:eastAsia="zh-CN"/>
        </w:rPr>
        <w:t>，</w:t>
      </w:r>
      <w:r>
        <w:rPr>
          <w:rFonts w:hint="eastAsia"/>
          <w:color w:val="auto"/>
        </w:rPr>
        <w:t>按照完成值与指标值的比值计算分值。</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（2）满意度指标：通过专家评估、公众问卷及抽样调查等方式了解社会对自治区</w:t>
      </w:r>
      <w:r>
        <w:rPr>
          <w:rFonts w:hint="eastAsia"/>
          <w:color w:val="auto"/>
          <w:lang w:eastAsia="zh-CN"/>
        </w:rPr>
        <w:t>市场监督管理局</w:t>
      </w:r>
      <w:r>
        <w:rPr>
          <w:rFonts w:hint="eastAsia"/>
          <w:color w:val="auto"/>
        </w:rPr>
        <w:t>部门整体工作成果的满意程度</w:t>
      </w:r>
      <w:r>
        <w:rPr>
          <w:rFonts w:hint="eastAsia"/>
          <w:color w:val="auto"/>
          <w:lang w:eastAsia="zh-CN"/>
        </w:rPr>
        <w:t>，</w:t>
      </w:r>
      <w:r>
        <w:rPr>
          <w:rFonts w:hint="eastAsia"/>
          <w:color w:val="auto"/>
        </w:rPr>
        <w:t>并对调查数据的趋势进行分析评价</w:t>
      </w:r>
      <w:r>
        <w:rPr>
          <w:color w:val="auto"/>
        </w:rPr>
        <w:t>。</w:t>
      </w:r>
    </w:p>
    <w:p>
      <w:pPr>
        <w:keepNext/>
        <w:keepLines/>
        <w:pageBreakBefore w:val="0"/>
        <w:kinsoku/>
        <w:wordWrap/>
        <w:overflowPunct/>
        <w:topLinePunct w:val="0"/>
        <w:autoSpaceDE/>
        <w:autoSpaceDN/>
        <w:bidi w:val="0"/>
        <w:spacing w:line="360" w:lineRule="auto"/>
        <w:ind w:firstLine="422"/>
        <w:jc w:val="left"/>
        <w:outlineLvl w:val="1"/>
        <w:rPr>
          <w:b/>
          <w:color w:val="auto"/>
        </w:rPr>
      </w:pPr>
      <w:r>
        <w:rPr>
          <w:b/>
          <w:color w:val="auto"/>
        </w:rPr>
        <w:t>（</w:t>
      </w:r>
      <w:r>
        <w:rPr>
          <w:rFonts w:hint="eastAsia"/>
          <w:b/>
          <w:color w:val="auto"/>
        </w:rPr>
        <w:t>六</w:t>
      </w:r>
      <w:r>
        <w:rPr>
          <w:b/>
          <w:color w:val="auto"/>
        </w:rPr>
        <w:t>）绩效评价</w:t>
      </w:r>
      <w:r>
        <w:rPr>
          <w:rFonts w:hint="eastAsia"/>
          <w:b/>
          <w:color w:val="auto"/>
        </w:rPr>
        <w:t>标准</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绩效评价标准通常包括计划标准、行业标准、历史标准等。本次绩效评价优先参照国家</w:t>
      </w:r>
    </w:p>
    <w:p>
      <w:pPr>
        <w:pageBreakBefore w:val="0"/>
        <w:widowControl/>
        <w:numPr>
          <w:ilvl w:val="0"/>
          <w:numId w:val="0"/>
        </w:numPr>
        <w:kinsoku/>
        <w:wordWrap/>
        <w:overflowPunct/>
        <w:topLinePunct w:val="0"/>
        <w:autoSpaceDE/>
        <w:autoSpaceDN/>
        <w:bidi w:val="0"/>
        <w:spacing w:line="360" w:lineRule="auto"/>
        <w:rPr>
          <w:rFonts w:hint="eastAsia"/>
          <w:color w:val="auto"/>
        </w:rPr>
      </w:pPr>
    </w:p>
    <w:p>
      <w:pPr>
        <w:pageBreakBefore w:val="0"/>
        <w:widowControl/>
        <w:kinsoku/>
        <w:wordWrap/>
        <w:overflowPunct/>
        <w:topLinePunct w:val="0"/>
        <w:autoSpaceDE/>
        <w:autoSpaceDN/>
        <w:bidi w:val="0"/>
        <w:spacing w:line="360" w:lineRule="auto"/>
        <w:ind w:left="0" w:leftChars="0" w:firstLine="0" w:firstLineChars="0"/>
        <w:rPr>
          <w:rFonts w:hint="eastAsia"/>
          <w:color w:val="auto"/>
        </w:rPr>
      </w:pPr>
      <w:r>
        <w:rPr>
          <w:rFonts w:hint="eastAsia"/>
          <w:color w:val="auto"/>
        </w:rPr>
        <w:t>公布的行业指标数据制定的评价标准；若无行业标准</w:t>
      </w:r>
      <w:r>
        <w:rPr>
          <w:rFonts w:hint="eastAsia"/>
          <w:color w:val="auto"/>
          <w:lang w:eastAsia="zh-CN"/>
        </w:rPr>
        <w:t>，</w:t>
      </w:r>
      <w:r>
        <w:rPr>
          <w:rFonts w:hint="eastAsia"/>
          <w:color w:val="auto"/>
        </w:rPr>
        <w:t>则以预先制定的目标、计划、预算、定额等作为评价标准；对有历史数据的项目</w:t>
      </w:r>
      <w:r>
        <w:rPr>
          <w:rFonts w:hint="eastAsia"/>
          <w:color w:val="auto"/>
          <w:lang w:eastAsia="zh-CN"/>
        </w:rPr>
        <w:t>，</w:t>
      </w:r>
      <w:r>
        <w:rPr>
          <w:rFonts w:hint="eastAsia"/>
          <w:color w:val="auto"/>
        </w:rPr>
        <w:t>按照绩效改进的原则</w:t>
      </w:r>
      <w:r>
        <w:rPr>
          <w:rFonts w:hint="eastAsia"/>
          <w:color w:val="auto"/>
          <w:lang w:eastAsia="zh-CN"/>
        </w:rPr>
        <w:t>，</w:t>
      </w:r>
      <w:r>
        <w:rPr>
          <w:rFonts w:hint="eastAsia"/>
          <w:color w:val="auto"/>
        </w:rPr>
        <w:t>在可实现的条件下应当确定相对较高的评价标准</w:t>
      </w:r>
      <w:r>
        <w:rPr>
          <w:rFonts w:hint="eastAsia"/>
          <w:color w:val="auto"/>
          <w:lang w:eastAsia="zh-CN"/>
        </w:rPr>
        <w:t>，</w:t>
      </w:r>
      <w:r>
        <w:rPr>
          <w:rFonts w:hint="eastAsia"/>
          <w:color w:val="auto"/>
        </w:rPr>
        <w:t>对比分析项目产出、效益的完成情况。对于定性指标</w:t>
      </w:r>
      <w:r>
        <w:rPr>
          <w:rFonts w:hint="eastAsia"/>
          <w:color w:val="auto"/>
          <w:lang w:eastAsia="zh-CN"/>
        </w:rPr>
        <w:t>，</w:t>
      </w:r>
      <w:r>
        <w:rPr>
          <w:rFonts w:hint="eastAsia"/>
          <w:color w:val="auto"/>
        </w:rPr>
        <w:t>通过文献查阅、问卷调查及访谈方式</w:t>
      </w:r>
      <w:r>
        <w:rPr>
          <w:rFonts w:hint="eastAsia"/>
          <w:color w:val="auto"/>
          <w:lang w:eastAsia="zh-CN"/>
        </w:rPr>
        <w:t>，</w:t>
      </w:r>
      <w:r>
        <w:rPr>
          <w:rFonts w:hint="eastAsia"/>
          <w:color w:val="auto"/>
        </w:rPr>
        <w:t>采集相关数据</w:t>
      </w:r>
      <w:r>
        <w:rPr>
          <w:rFonts w:hint="eastAsia"/>
          <w:color w:val="auto"/>
          <w:lang w:eastAsia="zh-CN"/>
        </w:rPr>
        <w:t>，</w:t>
      </w:r>
      <w:r>
        <w:rPr>
          <w:rFonts w:hint="eastAsia"/>
          <w:color w:val="auto"/>
        </w:rPr>
        <w:t>运用等级描述法</w:t>
      </w:r>
      <w:r>
        <w:rPr>
          <w:rFonts w:hint="eastAsia"/>
          <w:color w:val="auto"/>
          <w:lang w:eastAsia="zh-CN"/>
        </w:rPr>
        <w:t>，</w:t>
      </w:r>
      <w:r>
        <w:rPr>
          <w:rFonts w:hint="eastAsia"/>
          <w:color w:val="auto"/>
        </w:rPr>
        <w:t>设置分级标准</w:t>
      </w:r>
      <w:r>
        <w:rPr>
          <w:rFonts w:hint="eastAsia"/>
          <w:color w:val="auto"/>
          <w:lang w:eastAsia="zh-CN"/>
        </w:rPr>
        <w:t>，</w:t>
      </w:r>
      <w:r>
        <w:rPr>
          <w:rFonts w:hint="eastAsia"/>
          <w:color w:val="auto"/>
        </w:rPr>
        <w:t>体现该指标认可程度的差异。对于定量指标</w:t>
      </w:r>
      <w:r>
        <w:rPr>
          <w:rFonts w:hint="eastAsia"/>
          <w:color w:val="auto"/>
          <w:lang w:eastAsia="zh-CN"/>
        </w:rPr>
        <w:t>，</w:t>
      </w:r>
      <w:r>
        <w:rPr>
          <w:rFonts w:hint="eastAsia"/>
          <w:color w:val="auto"/>
        </w:rPr>
        <w:t>通过公式计算、数据统计等方式予以量化</w:t>
      </w:r>
      <w:r>
        <w:rPr>
          <w:rFonts w:hint="eastAsia"/>
          <w:color w:val="auto"/>
          <w:lang w:eastAsia="zh-CN"/>
        </w:rPr>
        <w:t>，</w:t>
      </w:r>
      <w:r>
        <w:rPr>
          <w:rFonts w:hint="eastAsia"/>
          <w:color w:val="auto"/>
        </w:rPr>
        <w:t>可以准确衡量</w:t>
      </w:r>
      <w:r>
        <w:rPr>
          <w:rFonts w:hint="eastAsia"/>
          <w:color w:val="auto"/>
          <w:lang w:eastAsia="zh-CN"/>
        </w:rPr>
        <w:t>，</w:t>
      </w:r>
      <w:r>
        <w:rPr>
          <w:rFonts w:hint="eastAsia"/>
          <w:color w:val="auto"/>
        </w:rPr>
        <w:t>并设定目标值的考核指标。</w:t>
      </w: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298" w:name="_Toc15645"/>
      <w:bookmarkStart w:id="299" w:name="_Toc11278"/>
      <w:bookmarkStart w:id="300" w:name="_Toc15033"/>
      <w:bookmarkStart w:id="301" w:name="_Toc20926"/>
      <w:bookmarkStart w:id="302" w:name="_Toc26024"/>
      <w:bookmarkStart w:id="303" w:name="_Toc17140"/>
      <w:bookmarkStart w:id="304" w:name="_Toc5409"/>
      <w:bookmarkStart w:id="305" w:name="_Toc27592"/>
      <w:bookmarkStart w:id="306" w:name="_Toc26373"/>
      <w:r>
        <w:rPr>
          <w:b/>
          <w:color w:val="auto"/>
        </w:rPr>
        <w:t>（</w:t>
      </w:r>
      <w:r>
        <w:rPr>
          <w:rFonts w:hint="eastAsia"/>
          <w:b/>
          <w:color w:val="auto"/>
        </w:rPr>
        <w:t>七</w:t>
      </w:r>
      <w:r>
        <w:rPr>
          <w:b/>
          <w:color w:val="auto"/>
        </w:rPr>
        <w:t>）绩效评价过程</w:t>
      </w:r>
      <w:bookmarkEnd w:id="298"/>
      <w:bookmarkEnd w:id="299"/>
      <w:bookmarkEnd w:id="300"/>
      <w:bookmarkEnd w:id="301"/>
      <w:bookmarkEnd w:id="302"/>
      <w:bookmarkEnd w:id="303"/>
      <w:bookmarkEnd w:id="304"/>
      <w:bookmarkEnd w:id="305"/>
      <w:bookmarkEnd w:id="306"/>
    </w:p>
    <w:p>
      <w:pPr>
        <w:pageBreakBefore w:val="0"/>
        <w:widowControl/>
        <w:kinsoku/>
        <w:wordWrap/>
        <w:overflowPunct/>
        <w:topLinePunct w:val="0"/>
        <w:autoSpaceDE/>
        <w:autoSpaceDN/>
        <w:bidi w:val="0"/>
        <w:spacing w:line="360" w:lineRule="auto"/>
        <w:rPr>
          <w:rFonts w:hint="eastAsia"/>
          <w:color w:val="auto"/>
        </w:rPr>
      </w:pPr>
      <w:r>
        <w:rPr>
          <w:rFonts w:hint="eastAsia"/>
          <w:color w:val="auto"/>
        </w:rPr>
        <w:t>我们接受委托</w:t>
      </w:r>
      <w:r>
        <w:rPr>
          <w:rFonts w:hint="eastAsia"/>
          <w:color w:val="auto"/>
          <w:lang w:eastAsia="zh-CN"/>
        </w:rPr>
        <w:t>，</w:t>
      </w:r>
      <w:r>
        <w:rPr>
          <w:color w:val="auto"/>
        </w:rPr>
        <w:t>按规定开展</w:t>
      </w:r>
      <w:r>
        <w:rPr>
          <w:rFonts w:hint="eastAsia"/>
          <w:color w:val="auto"/>
        </w:rPr>
        <w:t>了</w:t>
      </w:r>
      <w:r>
        <w:rPr>
          <w:color w:val="auto"/>
        </w:rPr>
        <w:t>前期准备、制定绩效评价工作方案、组织实施、报告撰写</w:t>
      </w:r>
    </w:p>
    <w:p>
      <w:pPr>
        <w:pageBreakBefore w:val="0"/>
        <w:widowControl/>
        <w:kinsoku/>
        <w:wordWrap/>
        <w:overflowPunct/>
        <w:topLinePunct w:val="0"/>
        <w:autoSpaceDE/>
        <w:autoSpaceDN/>
        <w:bidi w:val="0"/>
        <w:spacing w:line="360" w:lineRule="auto"/>
        <w:ind w:left="0" w:leftChars="0" w:firstLine="0" w:firstLineChars="0"/>
        <w:rPr>
          <w:color w:val="auto"/>
        </w:rPr>
      </w:pPr>
      <w:r>
        <w:rPr>
          <w:color w:val="auto"/>
        </w:rPr>
        <w:t>等</w:t>
      </w:r>
      <w:r>
        <w:rPr>
          <w:rFonts w:hint="eastAsia"/>
          <w:color w:val="auto"/>
        </w:rPr>
        <w:t>绩效评价工作程序</w:t>
      </w:r>
      <w:r>
        <w:rPr>
          <w:color w:val="auto"/>
        </w:rPr>
        <w:t>。绩效评价从202</w:t>
      </w:r>
      <w:r>
        <w:rPr>
          <w:rFonts w:hint="eastAsia"/>
          <w:color w:val="auto"/>
        </w:rPr>
        <w:t>4</w:t>
      </w:r>
      <w:r>
        <w:rPr>
          <w:color w:val="auto"/>
        </w:rPr>
        <w:t>年</w:t>
      </w:r>
      <w:r>
        <w:rPr>
          <w:rFonts w:hint="eastAsia"/>
          <w:color w:val="auto"/>
        </w:rPr>
        <w:t>7</w:t>
      </w:r>
      <w:r>
        <w:rPr>
          <w:color w:val="auto"/>
        </w:rPr>
        <w:t>月</w:t>
      </w:r>
      <w:r>
        <w:rPr>
          <w:rFonts w:hint="eastAsia"/>
          <w:color w:val="auto"/>
        </w:rPr>
        <w:t>1</w:t>
      </w:r>
      <w:r>
        <w:rPr>
          <w:color w:val="auto"/>
        </w:rPr>
        <w:t>日启动</w:t>
      </w:r>
      <w:r>
        <w:rPr>
          <w:rFonts w:hint="eastAsia"/>
          <w:color w:val="auto"/>
          <w:lang w:eastAsia="zh-CN"/>
        </w:rPr>
        <w:t>，</w:t>
      </w:r>
      <w:r>
        <w:rPr>
          <w:rFonts w:hint="eastAsia"/>
          <w:color w:val="auto"/>
        </w:rPr>
        <w:t>在</w:t>
      </w:r>
      <w:r>
        <w:rPr>
          <w:color w:val="auto"/>
        </w:rPr>
        <w:t>各方有效配合</w:t>
      </w:r>
      <w:r>
        <w:rPr>
          <w:rFonts w:hint="eastAsia"/>
          <w:color w:val="auto"/>
        </w:rPr>
        <w:t>下</w:t>
      </w:r>
      <w:r>
        <w:rPr>
          <w:rFonts w:hint="eastAsia"/>
          <w:color w:val="auto"/>
          <w:lang w:eastAsia="zh-CN"/>
        </w:rPr>
        <w:t>，</w:t>
      </w:r>
      <w:r>
        <w:rPr>
          <w:color w:val="auto"/>
        </w:rPr>
        <w:t>评价工作于202</w:t>
      </w:r>
      <w:r>
        <w:rPr>
          <w:rFonts w:hint="eastAsia"/>
          <w:color w:val="auto"/>
        </w:rPr>
        <w:t>4</w:t>
      </w:r>
      <w:r>
        <w:rPr>
          <w:color w:val="auto"/>
        </w:rPr>
        <w:t>年</w:t>
      </w:r>
      <w:r>
        <w:rPr>
          <w:rFonts w:hint="eastAsia"/>
          <w:color w:val="auto"/>
        </w:rPr>
        <w:t>7</w:t>
      </w:r>
      <w:r>
        <w:rPr>
          <w:color w:val="auto"/>
        </w:rPr>
        <w:t>月</w:t>
      </w:r>
      <w:r>
        <w:rPr>
          <w:rFonts w:hint="eastAsia"/>
          <w:color w:val="auto"/>
        </w:rPr>
        <w:t>25</w:t>
      </w:r>
      <w:r>
        <w:rPr>
          <w:color w:val="auto"/>
        </w:rPr>
        <w:t>日前完成。</w:t>
      </w:r>
      <w:r>
        <w:rPr>
          <w:rFonts w:hint="eastAsia"/>
          <w:color w:val="auto"/>
        </w:rPr>
        <w:t>主要</w:t>
      </w:r>
      <w:r>
        <w:rPr>
          <w:color w:val="auto"/>
        </w:rPr>
        <w:t>实施</w:t>
      </w:r>
      <w:r>
        <w:rPr>
          <w:rFonts w:hint="eastAsia"/>
          <w:color w:val="auto"/>
        </w:rPr>
        <w:t>过程</w:t>
      </w:r>
      <w:r>
        <w:rPr>
          <w:color w:val="auto"/>
        </w:rPr>
        <w:t>如下</w:t>
      </w:r>
      <w:r>
        <w:rPr>
          <w:rFonts w:hint="eastAsia"/>
          <w:color w:val="auto"/>
        </w:rPr>
        <w:t>：</w:t>
      </w:r>
    </w:p>
    <w:p>
      <w:pPr>
        <w:keepNext/>
        <w:keepLines/>
        <w:pageBreakBefore w:val="0"/>
        <w:kinsoku/>
        <w:wordWrap/>
        <w:overflowPunct/>
        <w:topLinePunct w:val="0"/>
        <w:autoSpaceDE/>
        <w:autoSpaceDN/>
        <w:bidi w:val="0"/>
        <w:spacing w:line="360" w:lineRule="auto"/>
        <w:ind w:firstLine="422"/>
        <w:outlineLvl w:val="2"/>
        <w:rPr>
          <w:b/>
          <w:bCs/>
          <w:color w:val="auto"/>
        </w:rPr>
      </w:pPr>
      <w:r>
        <w:rPr>
          <w:rFonts w:hint="eastAsia" w:eastAsia="仿宋_GB2312"/>
          <w:b/>
          <w:bCs/>
          <w:color w:val="auto"/>
        </w:rPr>
        <w:t>1.</w:t>
      </w:r>
      <w:r>
        <w:rPr>
          <w:rFonts w:hint="eastAsia"/>
          <w:b/>
          <w:bCs/>
          <w:color w:val="auto"/>
        </w:rPr>
        <w:t>前期准备工作</w:t>
      </w:r>
    </w:p>
    <w:tbl>
      <w:tblPr>
        <w:tblStyle w:val="23"/>
        <w:tblpPr w:leftFromText="180" w:rightFromText="180" w:vertAnchor="text" w:horzAnchor="page" w:tblpX="1171" w:tblpY="1548"/>
        <w:tblOverlap w:val="never"/>
        <w:tblW w:w="94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86"/>
        <w:gridCol w:w="954"/>
        <w:gridCol w:w="1650"/>
        <w:gridCol w:w="1611"/>
        <w:gridCol w:w="45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17" w:hRule="atLeast"/>
        </w:trPr>
        <w:tc>
          <w:tcPr>
            <w:tcW w:w="68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lang w:eastAsia="en-US"/>
              </w:rPr>
            </w:pPr>
            <w:r>
              <w:rPr>
                <w:rFonts w:hint="eastAsia"/>
                <w:b/>
                <w:color w:val="auto"/>
                <w:sz w:val="18"/>
                <w:szCs w:val="18"/>
                <w:lang w:bidi="ar"/>
              </w:rPr>
              <w:t>序号</w:t>
            </w:r>
          </w:p>
        </w:tc>
        <w:tc>
          <w:tcPr>
            <w:tcW w:w="954"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lang w:eastAsia="en-US"/>
              </w:rPr>
            </w:pPr>
            <w:r>
              <w:rPr>
                <w:rFonts w:hint="eastAsia"/>
                <w:b/>
                <w:color w:val="auto"/>
                <w:sz w:val="18"/>
                <w:szCs w:val="18"/>
                <w:lang w:bidi="ar"/>
              </w:rPr>
              <w:t>姓名</w:t>
            </w:r>
          </w:p>
        </w:tc>
        <w:tc>
          <w:tcPr>
            <w:tcW w:w="1650"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rPr>
            </w:pPr>
            <w:r>
              <w:rPr>
                <w:rFonts w:hint="eastAsia"/>
                <w:b/>
                <w:color w:val="auto"/>
                <w:sz w:val="18"/>
                <w:szCs w:val="18"/>
              </w:rPr>
              <w:t>项目角色</w:t>
            </w:r>
          </w:p>
        </w:tc>
        <w:tc>
          <w:tcPr>
            <w:tcW w:w="1611"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lang w:eastAsia="en-US"/>
              </w:rPr>
            </w:pPr>
            <w:r>
              <w:rPr>
                <w:rFonts w:hint="eastAsia"/>
                <w:b/>
                <w:color w:val="auto"/>
                <w:sz w:val="18"/>
                <w:szCs w:val="18"/>
                <w:lang w:bidi="ar"/>
              </w:rPr>
              <w:t>资质或公司职位</w:t>
            </w:r>
          </w:p>
        </w:tc>
        <w:tc>
          <w:tcPr>
            <w:tcW w:w="457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lang w:bidi="ar"/>
              </w:rPr>
            </w:pPr>
            <w:r>
              <w:rPr>
                <w:rFonts w:hint="eastAsia"/>
                <w:b/>
                <w:color w:val="auto"/>
                <w:sz w:val="18"/>
                <w:szCs w:val="18"/>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67" w:hRule="atLeast"/>
        </w:trPr>
        <w:tc>
          <w:tcPr>
            <w:tcW w:w="68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rPr>
            </w:pPr>
            <w:r>
              <w:rPr>
                <w:color w:val="auto"/>
                <w:sz w:val="18"/>
                <w:szCs w:val="18"/>
                <w:lang w:bidi="ar"/>
              </w:rPr>
              <w:t>1</w:t>
            </w:r>
          </w:p>
        </w:tc>
        <w:tc>
          <w:tcPr>
            <w:tcW w:w="954"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bidi="ar"/>
              </w:rPr>
            </w:pPr>
            <w:r>
              <w:rPr>
                <w:rFonts w:hint="eastAsia"/>
                <w:color w:val="auto"/>
                <w:sz w:val="18"/>
                <w:szCs w:val="18"/>
                <w:lang w:bidi="ar"/>
              </w:rPr>
              <w:t>冯延萍</w:t>
            </w:r>
          </w:p>
        </w:tc>
        <w:tc>
          <w:tcPr>
            <w:tcW w:w="1650"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bidi="ar"/>
              </w:rPr>
            </w:pPr>
            <w:r>
              <w:rPr>
                <w:rFonts w:hint="eastAsia"/>
                <w:color w:val="auto"/>
                <w:sz w:val="18"/>
                <w:szCs w:val="18"/>
                <w:lang w:bidi="ar"/>
              </w:rPr>
              <w:t>主评人</w:t>
            </w:r>
          </w:p>
        </w:tc>
        <w:tc>
          <w:tcPr>
            <w:tcW w:w="1611"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b/>
                <w:color w:val="auto"/>
                <w:sz w:val="18"/>
                <w:szCs w:val="18"/>
                <w:lang w:bidi="ar"/>
              </w:rPr>
            </w:pPr>
            <w:r>
              <w:rPr>
                <w:rFonts w:hint="eastAsia"/>
                <w:color w:val="auto"/>
                <w:sz w:val="18"/>
                <w:szCs w:val="18"/>
                <w:lang w:bidi="ar"/>
              </w:rPr>
              <w:t>注册会计师、注册评估师</w:t>
            </w:r>
          </w:p>
        </w:tc>
        <w:tc>
          <w:tcPr>
            <w:tcW w:w="457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left"/>
              <w:rPr>
                <w:color w:val="auto"/>
                <w:sz w:val="18"/>
                <w:szCs w:val="18"/>
                <w:lang w:bidi="ar"/>
              </w:rPr>
            </w:pPr>
            <w:r>
              <w:rPr>
                <w:rFonts w:hint="eastAsia"/>
                <w:snapToGrid w:val="0"/>
                <w:color w:val="auto"/>
                <w:sz w:val="18"/>
                <w:szCs w:val="18"/>
              </w:rPr>
              <w:t>报告质量三级复核</w:t>
            </w:r>
            <w:r>
              <w:rPr>
                <w:rFonts w:hint="eastAsia"/>
                <w:snapToGrid w:val="0"/>
                <w:color w:val="auto"/>
                <w:sz w:val="18"/>
                <w:szCs w:val="18"/>
                <w:lang w:eastAsia="zh-CN"/>
              </w:rPr>
              <w:t>，</w:t>
            </w:r>
            <w:r>
              <w:rPr>
                <w:rFonts w:hint="eastAsia"/>
                <w:snapToGrid w:val="0"/>
                <w:color w:val="auto"/>
                <w:sz w:val="18"/>
                <w:szCs w:val="18"/>
              </w:rPr>
              <w:t>对绩效评价工作总体方案及绩效评价指标体系进行整体把关和指导</w:t>
            </w:r>
            <w:r>
              <w:rPr>
                <w:rFonts w:hint="eastAsia"/>
                <w:snapToGrid w:val="0"/>
                <w:color w:val="auto"/>
                <w:sz w:val="18"/>
                <w:szCs w:val="18"/>
                <w:lang w:eastAsia="zh-CN"/>
              </w:rPr>
              <w:t>，</w:t>
            </w:r>
            <w:r>
              <w:rPr>
                <w:rFonts w:hint="eastAsia"/>
                <w:snapToGrid w:val="0"/>
                <w:color w:val="auto"/>
                <w:sz w:val="18"/>
                <w:szCs w:val="18"/>
              </w:rPr>
              <w:t>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67" w:hRule="atLeast"/>
        </w:trPr>
        <w:tc>
          <w:tcPr>
            <w:tcW w:w="68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color w:val="auto"/>
                <w:sz w:val="18"/>
                <w:szCs w:val="18"/>
                <w:lang w:bidi="ar"/>
              </w:rPr>
              <w:t>2</w:t>
            </w:r>
          </w:p>
        </w:tc>
        <w:tc>
          <w:tcPr>
            <w:tcW w:w="954"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rFonts w:hint="eastAsia"/>
                <w:color w:val="auto"/>
                <w:sz w:val="18"/>
                <w:szCs w:val="18"/>
              </w:rPr>
              <w:t>腊晓林</w:t>
            </w:r>
          </w:p>
        </w:tc>
        <w:tc>
          <w:tcPr>
            <w:tcW w:w="1650"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rFonts w:hint="eastAsia"/>
                <w:color w:val="auto"/>
                <w:sz w:val="18"/>
                <w:szCs w:val="18"/>
                <w:lang w:bidi="ar"/>
              </w:rPr>
              <w:t>报告复核人</w:t>
            </w:r>
          </w:p>
        </w:tc>
        <w:tc>
          <w:tcPr>
            <w:tcW w:w="1611"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rFonts w:hint="eastAsia"/>
                <w:color w:val="auto"/>
                <w:sz w:val="18"/>
                <w:szCs w:val="18"/>
                <w:lang w:bidi="ar"/>
              </w:rPr>
              <w:t>技术总监</w:t>
            </w:r>
          </w:p>
        </w:tc>
        <w:tc>
          <w:tcPr>
            <w:tcW w:w="457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left"/>
              <w:textAlignment w:val="center"/>
              <w:rPr>
                <w:color w:val="auto"/>
                <w:sz w:val="18"/>
                <w:szCs w:val="18"/>
                <w:lang w:bidi="ar"/>
              </w:rPr>
            </w:pPr>
            <w:r>
              <w:rPr>
                <w:rFonts w:hint="eastAsia"/>
                <w:color w:val="auto"/>
                <w:sz w:val="18"/>
                <w:szCs w:val="18"/>
              </w:rPr>
              <w:t>对绩效评价工作程序及绩效评价指标体系进行技术审核</w:t>
            </w:r>
            <w:r>
              <w:rPr>
                <w:rFonts w:hint="eastAsia"/>
                <w:color w:val="auto"/>
                <w:sz w:val="18"/>
                <w:szCs w:val="18"/>
                <w:lang w:eastAsia="zh-CN"/>
              </w:rPr>
              <w:t>，</w:t>
            </w:r>
            <w:r>
              <w:rPr>
                <w:rFonts w:hint="eastAsia"/>
                <w:color w:val="auto"/>
                <w:sz w:val="18"/>
                <w:szCs w:val="18"/>
              </w:rPr>
              <w:t>对绩效评价结论的完整性、准确性、规范性、合理性进行审核指导</w:t>
            </w:r>
            <w:r>
              <w:rPr>
                <w:rFonts w:hint="eastAsia"/>
                <w:color w:val="auto"/>
                <w:sz w:val="18"/>
                <w:szCs w:val="18"/>
                <w:lang w:eastAsia="zh-CN"/>
              </w:rPr>
              <w:t>，</w:t>
            </w:r>
            <w:r>
              <w:rPr>
                <w:rFonts w:hint="eastAsia"/>
                <w:color w:val="auto"/>
                <w:sz w:val="18"/>
                <w:szCs w:val="18"/>
              </w:rPr>
              <w:t>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286" w:hRule="atLeast"/>
        </w:trPr>
        <w:tc>
          <w:tcPr>
            <w:tcW w:w="68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color w:val="auto"/>
                <w:sz w:val="18"/>
                <w:szCs w:val="18"/>
                <w:lang w:bidi="ar"/>
              </w:rPr>
              <w:t>3</w:t>
            </w:r>
          </w:p>
        </w:tc>
        <w:tc>
          <w:tcPr>
            <w:tcW w:w="954"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rPr>
            </w:pPr>
            <w:r>
              <w:rPr>
                <w:rFonts w:hint="eastAsia"/>
                <w:color w:val="auto"/>
                <w:sz w:val="18"/>
                <w:szCs w:val="18"/>
              </w:rPr>
              <w:t>赵夏清</w:t>
            </w:r>
          </w:p>
        </w:tc>
        <w:tc>
          <w:tcPr>
            <w:tcW w:w="1650"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eastAsia="en-US"/>
              </w:rPr>
            </w:pPr>
            <w:r>
              <w:rPr>
                <w:rFonts w:hint="eastAsia"/>
                <w:color w:val="auto"/>
                <w:sz w:val="18"/>
                <w:szCs w:val="18"/>
                <w:lang w:bidi="ar"/>
              </w:rPr>
              <w:t>项目负责人</w:t>
            </w:r>
          </w:p>
        </w:tc>
        <w:tc>
          <w:tcPr>
            <w:tcW w:w="1611"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rPr>
                <w:color w:val="auto"/>
                <w:sz w:val="18"/>
                <w:szCs w:val="18"/>
                <w:lang w:bidi="ar"/>
              </w:rPr>
            </w:pPr>
            <w:r>
              <w:rPr>
                <w:rFonts w:hint="eastAsia"/>
                <w:color w:val="auto"/>
                <w:sz w:val="18"/>
                <w:szCs w:val="18"/>
                <w:lang w:bidi="ar"/>
              </w:rPr>
              <w:t>项目负责人</w:t>
            </w:r>
          </w:p>
        </w:tc>
        <w:tc>
          <w:tcPr>
            <w:tcW w:w="457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left"/>
              <w:rPr>
                <w:color w:val="auto"/>
                <w:sz w:val="18"/>
                <w:szCs w:val="18"/>
                <w:lang w:bidi="ar"/>
              </w:rPr>
            </w:pPr>
            <w:r>
              <w:rPr>
                <w:rFonts w:hint="eastAsia"/>
                <w:snapToGrid w:val="0"/>
                <w:color w:val="auto"/>
                <w:sz w:val="18"/>
                <w:szCs w:val="18"/>
              </w:rPr>
              <w:t>负责委托业务对接</w:t>
            </w:r>
            <w:r>
              <w:rPr>
                <w:rFonts w:hint="eastAsia"/>
                <w:snapToGrid w:val="0"/>
                <w:color w:val="auto"/>
                <w:sz w:val="18"/>
                <w:szCs w:val="18"/>
                <w:lang w:eastAsia="zh-CN"/>
              </w:rPr>
              <w:t>，</w:t>
            </w:r>
            <w:r>
              <w:rPr>
                <w:rFonts w:hint="eastAsia"/>
                <w:snapToGrid w:val="0"/>
                <w:color w:val="auto"/>
                <w:sz w:val="18"/>
                <w:szCs w:val="18"/>
              </w:rPr>
              <w:t>签订合同</w:t>
            </w:r>
            <w:r>
              <w:rPr>
                <w:rFonts w:hint="eastAsia"/>
                <w:snapToGrid w:val="0"/>
                <w:color w:val="auto"/>
                <w:sz w:val="18"/>
                <w:szCs w:val="18"/>
                <w:lang w:eastAsia="zh-CN"/>
              </w:rPr>
              <w:t>，</w:t>
            </w:r>
            <w:r>
              <w:rPr>
                <w:rFonts w:hint="eastAsia"/>
                <w:snapToGrid w:val="0"/>
                <w:color w:val="auto"/>
                <w:sz w:val="18"/>
                <w:szCs w:val="18"/>
              </w:rPr>
              <w:t>业务前期准备</w:t>
            </w:r>
            <w:r>
              <w:rPr>
                <w:rFonts w:hint="eastAsia"/>
                <w:snapToGrid w:val="0"/>
                <w:color w:val="auto"/>
                <w:sz w:val="18"/>
                <w:szCs w:val="18"/>
                <w:lang w:eastAsia="zh-CN"/>
              </w:rPr>
              <w:t>，</w:t>
            </w:r>
            <w:r>
              <w:rPr>
                <w:rFonts w:hint="eastAsia"/>
                <w:snapToGrid w:val="0"/>
                <w:color w:val="auto"/>
                <w:sz w:val="18"/>
                <w:szCs w:val="18"/>
              </w:rPr>
              <w:t>制定绩效评价工作方案</w:t>
            </w:r>
            <w:r>
              <w:rPr>
                <w:rFonts w:hint="eastAsia"/>
                <w:snapToGrid w:val="0"/>
                <w:color w:val="auto"/>
                <w:sz w:val="18"/>
                <w:szCs w:val="18"/>
                <w:lang w:eastAsia="zh-CN"/>
              </w:rPr>
              <w:t>，</w:t>
            </w:r>
            <w:r>
              <w:rPr>
                <w:rFonts w:hint="eastAsia"/>
                <w:snapToGrid w:val="0"/>
                <w:color w:val="auto"/>
                <w:sz w:val="18"/>
                <w:szCs w:val="18"/>
              </w:rPr>
              <w:t>组织实施绩效评价工作</w:t>
            </w:r>
            <w:r>
              <w:rPr>
                <w:rFonts w:hint="eastAsia"/>
                <w:snapToGrid w:val="0"/>
                <w:color w:val="auto"/>
                <w:sz w:val="18"/>
                <w:szCs w:val="18"/>
                <w:lang w:eastAsia="zh-CN"/>
              </w:rPr>
              <w:t>，</w:t>
            </w:r>
            <w:r>
              <w:rPr>
                <w:rFonts w:hint="eastAsia"/>
                <w:snapToGrid w:val="0"/>
                <w:color w:val="auto"/>
                <w:sz w:val="18"/>
                <w:szCs w:val="18"/>
              </w:rPr>
              <w:t>撰写绩效评价报告；并对绩效评价工作的底稿内容及质量负责</w:t>
            </w:r>
            <w:r>
              <w:rPr>
                <w:rFonts w:hint="eastAsia"/>
                <w:snapToGrid w:val="0"/>
                <w:color w:val="auto"/>
                <w:sz w:val="18"/>
                <w:szCs w:val="18"/>
                <w:lang w:eastAsia="zh-CN"/>
              </w:rPr>
              <w:t>，</w:t>
            </w:r>
            <w:r>
              <w:rPr>
                <w:rFonts w:hint="eastAsia"/>
                <w:snapToGrid w:val="0"/>
                <w:color w:val="auto"/>
                <w:sz w:val="18"/>
                <w:szCs w:val="18"/>
              </w:rPr>
              <w:t>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77" w:hRule="atLeast"/>
        </w:trPr>
        <w:tc>
          <w:tcPr>
            <w:tcW w:w="68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color w:val="auto"/>
                <w:sz w:val="18"/>
                <w:szCs w:val="18"/>
                <w:lang w:bidi="ar"/>
              </w:rPr>
            </w:pPr>
            <w:r>
              <w:rPr>
                <w:color w:val="auto"/>
                <w:sz w:val="18"/>
                <w:szCs w:val="18"/>
                <w:lang w:bidi="ar"/>
              </w:rPr>
              <w:t>4</w:t>
            </w:r>
          </w:p>
        </w:tc>
        <w:tc>
          <w:tcPr>
            <w:tcW w:w="954"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rPr>
                <w:snapToGrid w:val="0"/>
                <w:color w:val="auto"/>
                <w:sz w:val="18"/>
                <w:szCs w:val="18"/>
              </w:rPr>
            </w:pPr>
            <w:r>
              <w:rPr>
                <w:rFonts w:hint="eastAsia"/>
                <w:snapToGrid w:val="0"/>
                <w:color w:val="auto"/>
                <w:sz w:val="18"/>
                <w:szCs w:val="18"/>
              </w:rPr>
              <w:t>郭璐璐</w:t>
            </w:r>
          </w:p>
        </w:tc>
        <w:tc>
          <w:tcPr>
            <w:tcW w:w="1650"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textAlignment w:val="center"/>
              <w:rPr>
                <w:snapToGrid w:val="0"/>
                <w:color w:val="auto"/>
                <w:sz w:val="18"/>
                <w:szCs w:val="18"/>
              </w:rPr>
            </w:pPr>
            <w:r>
              <w:rPr>
                <w:rFonts w:hint="eastAsia"/>
                <w:snapToGrid w:val="0"/>
                <w:color w:val="auto"/>
                <w:sz w:val="18"/>
                <w:szCs w:val="18"/>
              </w:rPr>
              <w:t>项目绩效评价人员</w:t>
            </w:r>
          </w:p>
        </w:tc>
        <w:tc>
          <w:tcPr>
            <w:tcW w:w="1611"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center"/>
              <w:rPr>
                <w:color w:val="auto"/>
                <w:sz w:val="18"/>
                <w:szCs w:val="18"/>
                <w:lang w:bidi="ar"/>
              </w:rPr>
            </w:pPr>
            <w:r>
              <w:rPr>
                <w:rFonts w:hint="eastAsia"/>
                <w:color w:val="auto"/>
                <w:sz w:val="18"/>
                <w:szCs w:val="18"/>
                <w:lang w:bidi="ar"/>
              </w:rPr>
              <w:t>项目助理</w:t>
            </w:r>
          </w:p>
        </w:tc>
        <w:tc>
          <w:tcPr>
            <w:tcW w:w="457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pageBreakBefore w:val="0"/>
              <w:kinsoku/>
              <w:wordWrap/>
              <w:overflowPunct/>
              <w:topLinePunct w:val="0"/>
              <w:autoSpaceDE/>
              <w:autoSpaceDN/>
              <w:bidi w:val="0"/>
              <w:spacing w:line="360" w:lineRule="auto"/>
              <w:ind w:firstLine="0" w:firstLineChars="0"/>
              <w:jc w:val="left"/>
              <w:rPr>
                <w:color w:val="auto"/>
                <w:sz w:val="18"/>
                <w:szCs w:val="18"/>
                <w:lang w:bidi="ar"/>
              </w:rPr>
            </w:pPr>
            <w:r>
              <w:rPr>
                <w:rFonts w:hint="eastAsia"/>
                <w:snapToGrid w:val="0"/>
                <w:color w:val="auto"/>
                <w:sz w:val="18"/>
                <w:szCs w:val="18"/>
              </w:rPr>
              <w:t>负责收集、整理、归类项目相关资料；协助负责人整理调研工作材料、梳理项目相关资料和数据、开展指标评价分析等工作</w:t>
            </w:r>
            <w:r>
              <w:rPr>
                <w:rFonts w:hint="eastAsia"/>
                <w:snapToGrid w:val="0"/>
                <w:color w:val="auto"/>
                <w:sz w:val="18"/>
                <w:szCs w:val="18"/>
                <w:lang w:eastAsia="zh-CN"/>
              </w:rPr>
              <w:t>，</w:t>
            </w:r>
            <w:r>
              <w:rPr>
                <w:rFonts w:hint="eastAsia"/>
                <w:snapToGrid w:val="0"/>
                <w:color w:val="auto"/>
                <w:sz w:val="18"/>
                <w:szCs w:val="18"/>
              </w:rPr>
              <w:t>并对独立完成的部分工作内容负责。</w:t>
            </w:r>
          </w:p>
        </w:tc>
      </w:tr>
    </w:tbl>
    <w:p>
      <w:pPr>
        <w:pageBreakBefore w:val="0"/>
        <w:widowControl/>
        <w:kinsoku/>
        <w:wordWrap/>
        <w:overflowPunct/>
        <w:topLinePunct w:val="0"/>
        <w:autoSpaceDE/>
        <w:autoSpaceDN/>
        <w:bidi w:val="0"/>
        <w:spacing w:line="360" w:lineRule="auto"/>
        <w:ind w:firstLine="420" w:firstLineChars="200"/>
        <w:rPr>
          <w:color w:val="auto"/>
        </w:rPr>
      </w:pPr>
      <w:r>
        <w:rPr>
          <w:rFonts w:hint="eastAsia"/>
          <w:color w:val="auto"/>
        </w:rPr>
        <w:t>根据部门单位实际情况</w:t>
      </w:r>
      <w:r>
        <w:rPr>
          <w:rFonts w:hint="eastAsia"/>
          <w:color w:val="auto"/>
          <w:lang w:eastAsia="zh-CN"/>
        </w:rPr>
        <w:t>，</w:t>
      </w:r>
      <w:r>
        <w:rPr>
          <w:rFonts w:hint="eastAsia"/>
          <w:color w:val="auto"/>
        </w:rPr>
        <w:t>确定绩效评价目的、评价对象和范围、评价期限</w:t>
      </w:r>
      <w:r>
        <w:rPr>
          <w:rFonts w:hint="eastAsia"/>
          <w:color w:val="auto"/>
          <w:lang w:eastAsia="zh-CN"/>
        </w:rPr>
        <w:t>，</w:t>
      </w:r>
      <w:r>
        <w:rPr>
          <w:rFonts w:hint="eastAsia"/>
          <w:color w:val="auto"/>
        </w:rPr>
        <w:t>拟定评价工作方案</w:t>
      </w:r>
      <w:r>
        <w:rPr>
          <w:color w:val="auto"/>
        </w:rPr>
        <w:t>；向被</w:t>
      </w:r>
      <w:r>
        <w:rPr>
          <w:rFonts w:hint="eastAsia"/>
          <w:color w:val="auto"/>
        </w:rPr>
        <w:t>评价</w:t>
      </w:r>
      <w:r>
        <w:rPr>
          <w:color w:val="auto"/>
        </w:rPr>
        <w:t>单位提交</w:t>
      </w:r>
      <w:r>
        <w:rPr>
          <w:rFonts w:hint="eastAsia"/>
          <w:color w:val="auto"/>
        </w:rPr>
        <w:t>绩效评价</w:t>
      </w:r>
      <w:r>
        <w:rPr>
          <w:color w:val="auto"/>
        </w:rPr>
        <w:t>范围和资料清单</w:t>
      </w:r>
      <w:r>
        <w:rPr>
          <w:rFonts w:hint="eastAsia"/>
          <w:color w:val="auto"/>
          <w:lang w:eastAsia="zh-CN"/>
        </w:rPr>
        <w:t>，</w:t>
      </w:r>
      <w:r>
        <w:rPr>
          <w:color w:val="auto"/>
        </w:rPr>
        <w:t>协助委托人及被</w:t>
      </w:r>
      <w:r>
        <w:rPr>
          <w:rFonts w:hint="eastAsia"/>
          <w:color w:val="auto"/>
        </w:rPr>
        <w:t>评价</w:t>
      </w:r>
      <w:r>
        <w:rPr>
          <w:color w:val="auto"/>
        </w:rPr>
        <w:t>单位进行前期准备工作；收集并了解</w:t>
      </w:r>
      <w:r>
        <w:rPr>
          <w:rFonts w:hint="eastAsia"/>
          <w:color w:val="auto"/>
        </w:rPr>
        <w:t>绩效评价</w:t>
      </w:r>
      <w:r>
        <w:rPr>
          <w:color w:val="auto"/>
        </w:rPr>
        <w:t>所需文件、资料；</w:t>
      </w:r>
      <w:r>
        <w:rPr>
          <w:rFonts w:hint="eastAsia"/>
          <w:color w:val="auto"/>
        </w:rPr>
        <w:t>依照绩效评价工作要求</w:t>
      </w:r>
      <w:r>
        <w:rPr>
          <w:rFonts w:hint="eastAsia"/>
          <w:color w:val="auto"/>
          <w:lang w:eastAsia="zh-CN"/>
        </w:rPr>
        <w:t>，</w:t>
      </w:r>
      <w:r>
        <w:rPr>
          <w:rFonts w:hint="eastAsia"/>
          <w:color w:val="auto"/>
        </w:rPr>
        <w:t>成立绩效评价小组</w:t>
      </w:r>
      <w:r>
        <w:rPr>
          <w:color w:val="auto"/>
        </w:rPr>
        <w:t>。</w:t>
      </w:r>
      <w:bookmarkStart w:id="307" w:name="_Toc2133"/>
      <w:bookmarkEnd w:id="307"/>
      <w:r>
        <w:rPr>
          <w:rFonts w:hint="eastAsia"/>
          <w:color w:val="auto"/>
        </w:rPr>
        <w:t>绩效评价小组具体成员及职责分工如下：</w:t>
      </w:r>
    </w:p>
    <w:p>
      <w:pPr>
        <w:keepNext/>
        <w:keepLines/>
        <w:pageBreakBefore w:val="0"/>
        <w:kinsoku/>
        <w:wordWrap/>
        <w:overflowPunct/>
        <w:topLinePunct w:val="0"/>
        <w:autoSpaceDE/>
        <w:autoSpaceDN/>
        <w:bidi w:val="0"/>
        <w:spacing w:line="360" w:lineRule="auto"/>
        <w:ind w:firstLine="0" w:firstLineChars="0"/>
        <w:outlineLvl w:val="2"/>
        <w:rPr>
          <w:rFonts w:eastAsia="仿宋_GB2312"/>
          <w:b/>
          <w:bCs/>
          <w:color w:val="auto"/>
        </w:rPr>
      </w:pPr>
    </w:p>
    <w:p>
      <w:pPr>
        <w:keepNext/>
        <w:keepLines/>
        <w:pageBreakBefore w:val="0"/>
        <w:kinsoku/>
        <w:wordWrap/>
        <w:overflowPunct/>
        <w:topLinePunct w:val="0"/>
        <w:autoSpaceDE/>
        <w:autoSpaceDN/>
        <w:bidi w:val="0"/>
        <w:spacing w:line="360" w:lineRule="auto"/>
        <w:ind w:firstLine="0" w:firstLineChars="0"/>
        <w:outlineLvl w:val="2"/>
        <w:rPr>
          <w:b/>
          <w:bCs/>
          <w:color w:val="auto"/>
        </w:rPr>
      </w:pPr>
      <w:r>
        <w:rPr>
          <w:rFonts w:hint="eastAsia" w:eastAsia="仿宋_GB2312"/>
          <w:b/>
          <w:bCs/>
          <w:color w:val="auto"/>
        </w:rPr>
        <w:t>2.</w:t>
      </w:r>
      <w:r>
        <w:rPr>
          <w:b/>
          <w:bCs/>
          <w:color w:val="auto"/>
        </w:rPr>
        <w:t>组织实施</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绩效评价小组采取现场和非现场评价相结合的方式开展调研、查阅基础资料、数据采集、访谈、数据分析等具体评价工作</w:t>
      </w:r>
      <w:r>
        <w:rPr>
          <w:rFonts w:hint="eastAsia"/>
          <w:color w:val="auto"/>
          <w:lang w:eastAsia="zh-CN"/>
        </w:rPr>
        <w:t>，</w:t>
      </w:r>
      <w:r>
        <w:rPr>
          <w:rFonts w:hint="eastAsia"/>
          <w:color w:val="auto"/>
        </w:rPr>
        <w:t>具体实施过程和方式如下：</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（1）采集评价基础数据及相关资料</w:t>
      </w:r>
    </w:p>
    <w:p>
      <w:pPr>
        <w:pageBreakBefore w:val="0"/>
        <w:widowControl/>
        <w:kinsoku/>
        <w:wordWrap/>
        <w:overflowPunct/>
        <w:topLinePunct w:val="0"/>
        <w:autoSpaceDE/>
        <w:autoSpaceDN/>
        <w:bidi w:val="0"/>
        <w:spacing w:line="360" w:lineRule="auto"/>
        <w:ind w:firstLine="420"/>
        <w:rPr>
          <w:rFonts w:hint="eastAsia"/>
          <w:color w:val="auto"/>
        </w:rPr>
      </w:pPr>
      <w:r>
        <w:rPr>
          <w:rFonts w:hint="eastAsia"/>
          <w:color w:val="auto"/>
        </w:rPr>
        <w:t>全面收集部门整体绩效相关资料和基础数据</w:t>
      </w:r>
      <w:r>
        <w:rPr>
          <w:rFonts w:hint="eastAsia"/>
          <w:color w:val="auto"/>
          <w:lang w:eastAsia="zh-CN"/>
        </w:rPr>
        <w:t>，</w:t>
      </w:r>
      <w:r>
        <w:rPr>
          <w:rFonts w:hint="eastAsia"/>
          <w:color w:val="auto"/>
        </w:rPr>
        <w:t>完成绩效评价内容和评价指标体系的评价印证资料。整理部门整体绩效评价主要采用查阅相关文件政策、会计凭证等资料</w:t>
      </w:r>
      <w:r>
        <w:rPr>
          <w:rFonts w:hint="eastAsia"/>
          <w:color w:val="auto"/>
          <w:lang w:eastAsia="zh-CN"/>
        </w:rPr>
        <w:t>，</w:t>
      </w:r>
      <w:r>
        <w:rPr>
          <w:rFonts w:hint="eastAsia"/>
          <w:color w:val="auto"/>
        </w:rPr>
        <w:t>采集部门</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整体资金支出情况、部门整体绩效完成情况及部门整体绩效成本构成等数据资料；并通过访谈、社会调查掌握具体情况</w:t>
      </w:r>
      <w:r>
        <w:rPr>
          <w:rFonts w:hint="eastAsia"/>
          <w:color w:val="auto"/>
          <w:lang w:eastAsia="zh-CN"/>
        </w:rPr>
        <w:t>，</w:t>
      </w:r>
      <w:r>
        <w:rPr>
          <w:rFonts w:hint="eastAsia"/>
          <w:color w:val="auto"/>
        </w:rPr>
        <w:t>对采集的数据做详细的分析和统计。</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（2）实地调研</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项目评价组根据部门整体工作过程及指标评价需求</w:t>
      </w:r>
      <w:r>
        <w:rPr>
          <w:rFonts w:hint="eastAsia"/>
          <w:color w:val="auto"/>
          <w:lang w:eastAsia="zh-CN"/>
        </w:rPr>
        <w:t>，</w:t>
      </w:r>
      <w:r>
        <w:rPr>
          <w:rFonts w:hint="eastAsia"/>
          <w:color w:val="auto"/>
        </w:rPr>
        <w:t>针对部门整体重要工作事项进行了实地调研考察</w:t>
      </w:r>
      <w:r>
        <w:rPr>
          <w:rFonts w:hint="eastAsia"/>
          <w:color w:val="auto"/>
          <w:lang w:eastAsia="zh-CN"/>
        </w:rPr>
        <w:t>，</w:t>
      </w:r>
      <w:r>
        <w:rPr>
          <w:rFonts w:hint="eastAsia"/>
          <w:color w:val="auto"/>
        </w:rPr>
        <w:t>具体如下：</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绩效成果调研：评价小组针对部门履职情况</w:t>
      </w:r>
      <w:r>
        <w:rPr>
          <w:rFonts w:hint="eastAsia"/>
          <w:color w:val="auto"/>
          <w:lang w:eastAsia="zh-CN"/>
        </w:rPr>
        <w:t>，</w:t>
      </w:r>
      <w:r>
        <w:rPr>
          <w:rFonts w:hint="eastAsia"/>
          <w:color w:val="auto"/>
        </w:rPr>
        <w:t>重点工作开展情况进行访谈调研</w:t>
      </w:r>
      <w:r>
        <w:rPr>
          <w:rFonts w:hint="eastAsia"/>
          <w:color w:val="auto"/>
          <w:lang w:eastAsia="zh-CN"/>
        </w:rPr>
        <w:t>，</w:t>
      </w:r>
      <w:r>
        <w:rPr>
          <w:rFonts w:hint="eastAsia"/>
          <w:color w:val="auto"/>
        </w:rPr>
        <w:t>对前期收集的相关印证材料进行梳理</w:t>
      </w:r>
      <w:r>
        <w:rPr>
          <w:rFonts w:hint="eastAsia"/>
          <w:color w:val="auto"/>
          <w:lang w:eastAsia="zh-CN"/>
        </w:rPr>
        <w:t>，</w:t>
      </w:r>
      <w:r>
        <w:rPr>
          <w:rFonts w:hint="eastAsia"/>
          <w:color w:val="auto"/>
        </w:rPr>
        <w:t>查漏补缺。</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内部控制调研：依据《中华人民共和国会计法》《中华人民共和国预算法》《中华人民共和国政府采购法》《行政事业单位内部控制规范（试行）》（财会〔2012〕21号）及巴楚县应急管理局现行的相关规定和要求</w:t>
      </w:r>
      <w:r>
        <w:rPr>
          <w:rFonts w:hint="eastAsia"/>
          <w:color w:val="auto"/>
          <w:lang w:eastAsia="zh-CN"/>
        </w:rPr>
        <w:t>，</w:t>
      </w:r>
      <w:r>
        <w:rPr>
          <w:rFonts w:hint="eastAsia"/>
          <w:color w:val="auto"/>
        </w:rPr>
        <w:t>通过实施访谈、资料分析、穿行测试、现场观察等程序</w:t>
      </w:r>
      <w:r>
        <w:rPr>
          <w:rFonts w:hint="eastAsia"/>
          <w:color w:val="auto"/>
          <w:lang w:eastAsia="zh-CN"/>
        </w:rPr>
        <w:t>，</w:t>
      </w:r>
      <w:r>
        <w:rPr>
          <w:rFonts w:hint="eastAsia"/>
          <w:color w:val="auto"/>
        </w:rPr>
        <w:t>对办公室发文员、财审处会计、资产管理负责人等岗位人员开展了访谈、调研工作</w:t>
      </w:r>
      <w:r>
        <w:rPr>
          <w:rFonts w:hint="eastAsia"/>
          <w:color w:val="auto"/>
          <w:lang w:eastAsia="zh-CN"/>
        </w:rPr>
        <w:t>，</w:t>
      </w:r>
      <w:r>
        <w:rPr>
          <w:rFonts w:hint="eastAsia"/>
          <w:color w:val="auto"/>
        </w:rPr>
        <w:t>具体包括</w:t>
      </w:r>
      <w:r>
        <w:rPr>
          <w:rFonts w:hint="eastAsia"/>
          <w:color w:val="auto"/>
          <w:lang w:eastAsia="zh-CN"/>
        </w:rPr>
        <w:t>市场监督管理局</w:t>
      </w:r>
      <w:r>
        <w:rPr>
          <w:rFonts w:hint="eastAsia"/>
          <w:color w:val="auto"/>
        </w:rPr>
        <w:t>单位层面的控制环境和业务层面的收支管理、采购管理、资产管理、合同管理等业务领域和流程情况。</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重点项目调研：与市</w:t>
      </w:r>
      <w:r>
        <w:rPr>
          <w:rFonts w:hint="eastAsia"/>
          <w:color w:val="auto"/>
          <w:lang w:eastAsia="zh-CN"/>
        </w:rPr>
        <w:t>场监督管理局</w:t>
      </w:r>
      <w:r>
        <w:rPr>
          <w:rFonts w:hint="eastAsia"/>
          <w:color w:val="auto"/>
        </w:rPr>
        <w:t>沟通后</w:t>
      </w:r>
      <w:r>
        <w:rPr>
          <w:rFonts w:hint="eastAsia"/>
          <w:color w:val="auto"/>
          <w:lang w:eastAsia="zh-CN"/>
        </w:rPr>
        <w:t>，</w:t>
      </w:r>
      <w:r>
        <w:rPr>
          <w:rFonts w:hint="eastAsia"/>
          <w:color w:val="auto"/>
        </w:rPr>
        <w:t>抽查了巴楚县应急管理局自治区“2.24”抗震灾害综合实战演练经费、巴楚县应急管理局2023年安全生产专项业务经费、巴楚县应急管理局2022年中央自然灾害救灾项目、2023年工作队经费项目绩效自评印证资料</w:t>
      </w:r>
      <w:r>
        <w:rPr>
          <w:rFonts w:hint="eastAsia"/>
          <w:color w:val="auto"/>
          <w:lang w:eastAsia="zh-CN"/>
        </w:rPr>
        <w:t>，</w:t>
      </w:r>
      <w:r>
        <w:rPr>
          <w:rFonts w:hint="eastAsia"/>
          <w:color w:val="auto"/>
        </w:rPr>
        <w:t>抽查金额57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占自评项目总金额100%。重点关注资金使用是否存在截留、挪用财政专项资金的情况；资金支付审批情况是否合规；资金支付所需材料是否齐备；是否存在擅自改变、扩大支出范围的情况；是否存在擅自提高支出标准、虚列项目支出等情况</w:t>
      </w:r>
      <w:r>
        <w:rPr>
          <w:color w:val="auto"/>
        </w:rPr>
        <w:t>。</w:t>
      </w:r>
    </w:p>
    <w:p>
      <w:pPr>
        <w:keepNext/>
        <w:keepLines/>
        <w:pageBreakBefore w:val="0"/>
        <w:kinsoku/>
        <w:wordWrap/>
        <w:overflowPunct/>
        <w:topLinePunct w:val="0"/>
        <w:autoSpaceDE/>
        <w:autoSpaceDN/>
        <w:bidi w:val="0"/>
        <w:spacing w:line="360" w:lineRule="auto"/>
        <w:ind w:firstLine="422"/>
        <w:outlineLvl w:val="2"/>
        <w:rPr>
          <w:b/>
          <w:bCs/>
          <w:color w:val="auto"/>
        </w:rPr>
      </w:pPr>
      <w:bookmarkStart w:id="308" w:name="_Toc19481"/>
      <w:bookmarkEnd w:id="308"/>
      <w:r>
        <w:rPr>
          <w:rFonts w:hint="eastAsia" w:eastAsia="仿宋_GB2312"/>
          <w:b/>
          <w:bCs/>
          <w:color w:val="auto"/>
        </w:rPr>
        <w:t>3.</w:t>
      </w:r>
      <w:r>
        <w:rPr>
          <w:b/>
          <w:bCs/>
          <w:color w:val="auto"/>
        </w:rPr>
        <w:t>撰写</w:t>
      </w:r>
      <w:r>
        <w:rPr>
          <w:rFonts w:hint="eastAsia"/>
          <w:b/>
          <w:bCs/>
          <w:color w:val="auto"/>
        </w:rPr>
        <w:t>绩效评价</w:t>
      </w:r>
      <w:r>
        <w:rPr>
          <w:b/>
          <w:bCs/>
          <w:color w:val="auto"/>
        </w:rPr>
        <w:t>报告</w:t>
      </w:r>
    </w:p>
    <w:p>
      <w:pPr>
        <w:pageBreakBefore w:val="0"/>
        <w:widowControl/>
        <w:kinsoku/>
        <w:wordWrap/>
        <w:overflowPunct/>
        <w:topLinePunct w:val="0"/>
        <w:autoSpaceDE/>
        <w:autoSpaceDN/>
        <w:bidi w:val="0"/>
        <w:spacing w:line="360" w:lineRule="auto"/>
        <w:ind w:firstLine="420"/>
        <w:rPr>
          <w:color w:val="auto"/>
        </w:rPr>
      </w:pPr>
      <w:r>
        <w:rPr>
          <w:color w:val="auto"/>
        </w:rPr>
        <w:t>归集</w:t>
      </w:r>
      <w:r>
        <w:rPr>
          <w:rFonts w:hint="eastAsia"/>
          <w:color w:val="auto"/>
        </w:rPr>
        <w:t>绩效评价</w:t>
      </w:r>
      <w:r>
        <w:rPr>
          <w:color w:val="auto"/>
        </w:rPr>
        <w:t>工作底稿</w:t>
      </w:r>
      <w:r>
        <w:rPr>
          <w:rFonts w:hint="eastAsia"/>
          <w:color w:val="auto"/>
          <w:lang w:eastAsia="zh-CN"/>
        </w:rPr>
        <w:t>，</w:t>
      </w:r>
      <w:r>
        <w:rPr>
          <w:color w:val="auto"/>
        </w:rPr>
        <w:t>起草</w:t>
      </w:r>
      <w:r>
        <w:rPr>
          <w:rFonts w:hint="eastAsia"/>
          <w:color w:val="auto"/>
        </w:rPr>
        <w:t>绩效评价</w:t>
      </w:r>
      <w:r>
        <w:rPr>
          <w:color w:val="auto"/>
        </w:rPr>
        <w:t>报告</w:t>
      </w:r>
      <w:r>
        <w:rPr>
          <w:rFonts w:hint="eastAsia"/>
          <w:color w:val="auto"/>
          <w:lang w:eastAsia="zh-CN"/>
        </w:rPr>
        <w:t>，</w:t>
      </w:r>
      <w:r>
        <w:rPr>
          <w:color w:val="auto"/>
        </w:rPr>
        <w:t>经公司内部质量审核通过后向委托人提交评估报告初稿</w:t>
      </w:r>
      <w:r>
        <w:rPr>
          <w:rFonts w:hint="eastAsia"/>
          <w:color w:val="auto"/>
          <w:lang w:eastAsia="zh-CN"/>
        </w:rPr>
        <w:t>，</w:t>
      </w:r>
      <w:r>
        <w:rPr>
          <w:color w:val="auto"/>
        </w:rPr>
        <w:t>并报送项目实施机构以及行业主管部门</w:t>
      </w:r>
      <w:r>
        <w:rPr>
          <w:rFonts w:hint="eastAsia"/>
          <w:color w:val="auto"/>
          <w:lang w:eastAsia="zh-CN"/>
        </w:rPr>
        <w:t>，</w:t>
      </w:r>
      <w:r>
        <w:rPr>
          <w:color w:val="auto"/>
        </w:rPr>
        <w:t>进行结果反馈</w:t>
      </w:r>
      <w:r>
        <w:rPr>
          <w:rFonts w:hint="eastAsia"/>
          <w:color w:val="auto"/>
          <w:lang w:eastAsia="zh-CN"/>
        </w:rPr>
        <w:t>，</w:t>
      </w:r>
      <w:r>
        <w:rPr>
          <w:color w:val="auto"/>
        </w:rPr>
        <w:t>充分交换意见。</w:t>
      </w:r>
    </w:p>
    <w:p>
      <w:pPr>
        <w:keepNext/>
        <w:keepLines/>
        <w:pageBreakBefore w:val="0"/>
        <w:kinsoku/>
        <w:wordWrap/>
        <w:overflowPunct/>
        <w:topLinePunct w:val="0"/>
        <w:autoSpaceDE/>
        <w:autoSpaceDN/>
        <w:bidi w:val="0"/>
        <w:spacing w:line="360" w:lineRule="auto"/>
        <w:ind w:firstLine="422"/>
        <w:outlineLvl w:val="2"/>
        <w:rPr>
          <w:b/>
          <w:bCs/>
          <w:color w:val="auto"/>
        </w:rPr>
      </w:pPr>
      <w:bookmarkStart w:id="309" w:name="_Toc471"/>
      <w:bookmarkEnd w:id="309"/>
      <w:r>
        <w:rPr>
          <w:rFonts w:hint="eastAsia" w:eastAsia="仿宋_GB2312"/>
          <w:b/>
          <w:bCs/>
          <w:color w:val="auto"/>
        </w:rPr>
        <w:t>4.</w:t>
      </w:r>
      <w:r>
        <w:rPr>
          <w:rFonts w:hint="eastAsia"/>
          <w:b/>
          <w:bCs/>
          <w:color w:val="auto"/>
        </w:rPr>
        <w:t>资料档案</w:t>
      </w:r>
    </w:p>
    <w:p>
      <w:pPr>
        <w:pageBreakBefore w:val="0"/>
        <w:widowControl/>
        <w:kinsoku/>
        <w:wordWrap/>
        <w:overflowPunct/>
        <w:topLinePunct w:val="0"/>
        <w:autoSpaceDE/>
        <w:autoSpaceDN/>
        <w:bidi w:val="0"/>
        <w:spacing w:line="360" w:lineRule="auto"/>
        <w:ind w:firstLine="420"/>
        <w:rPr>
          <w:color w:val="auto"/>
        </w:rPr>
      </w:pPr>
      <w:r>
        <w:rPr>
          <w:color w:val="auto"/>
        </w:rPr>
        <w:t>第三方机构将绩效评价过程中收集的全部有效资料</w:t>
      </w:r>
      <w:r>
        <w:rPr>
          <w:rFonts w:hint="eastAsia"/>
          <w:color w:val="auto"/>
          <w:lang w:eastAsia="zh-CN"/>
        </w:rPr>
        <w:t>，</w:t>
      </w:r>
      <w:r>
        <w:rPr>
          <w:color w:val="auto"/>
        </w:rPr>
        <w:t>主要包括绩效评价工作方案、绩效指标的佐证材料、</w:t>
      </w:r>
      <w:r>
        <w:rPr>
          <w:rFonts w:hint="eastAsia"/>
          <w:color w:val="auto"/>
        </w:rPr>
        <w:t>各单位反馈</w:t>
      </w:r>
      <w:r>
        <w:rPr>
          <w:color w:val="auto"/>
        </w:rPr>
        <w:t>意见和建议、实地调研记录、调查问卷、绩效评价报告等一并归档</w:t>
      </w:r>
      <w:r>
        <w:rPr>
          <w:rFonts w:hint="eastAsia"/>
          <w:color w:val="auto"/>
          <w:lang w:eastAsia="zh-CN"/>
        </w:rPr>
        <w:t>，</w:t>
      </w:r>
      <w:r>
        <w:rPr>
          <w:color w:val="auto"/>
        </w:rPr>
        <w:t>并按照有关档案管理规定妥善管理。</w:t>
      </w:r>
    </w:p>
    <w:p>
      <w:pPr>
        <w:keepNext/>
        <w:keepLines/>
        <w:pageBreakBefore w:val="0"/>
        <w:kinsoku/>
        <w:wordWrap/>
        <w:overflowPunct/>
        <w:topLinePunct w:val="0"/>
        <w:autoSpaceDE/>
        <w:autoSpaceDN/>
        <w:bidi w:val="0"/>
        <w:spacing w:line="360" w:lineRule="auto"/>
        <w:ind w:firstLine="482"/>
        <w:outlineLvl w:val="0"/>
        <w:rPr>
          <w:b/>
          <w:bCs/>
          <w:color w:val="auto"/>
          <w:kern w:val="44"/>
          <w:sz w:val="24"/>
          <w:szCs w:val="24"/>
        </w:rPr>
      </w:pPr>
      <w:bookmarkStart w:id="310" w:name="_Toc20581"/>
      <w:bookmarkStart w:id="311" w:name="_Toc3816"/>
      <w:bookmarkStart w:id="312" w:name="_Toc7631"/>
      <w:bookmarkStart w:id="313" w:name="_Toc29975"/>
      <w:bookmarkStart w:id="314" w:name="_Toc28437"/>
      <w:bookmarkStart w:id="315" w:name="_Toc3778"/>
      <w:bookmarkStart w:id="316" w:name="_Toc68364664"/>
      <w:bookmarkStart w:id="317" w:name="_Toc9199"/>
      <w:bookmarkStart w:id="318" w:name="_Toc29780"/>
      <w:bookmarkStart w:id="319" w:name="_Toc23572"/>
      <w:r>
        <w:rPr>
          <w:b/>
          <w:bCs/>
          <w:color w:val="auto"/>
          <w:kern w:val="44"/>
          <w:sz w:val="24"/>
          <w:szCs w:val="24"/>
        </w:rPr>
        <w:t>三、综合评价情况及评价结论</w:t>
      </w:r>
      <w:bookmarkEnd w:id="310"/>
      <w:bookmarkEnd w:id="311"/>
      <w:bookmarkEnd w:id="312"/>
      <w:bookmarkEnd w:id="313"/>
      <w:bookmarkEnd w:id="314"/>
      <w:bookmarkEnd w:id="315"/>
      <w:bookmarkEnd w:id="316"/>
      <w:bookmarkEnd w:id="317"/>
      <w:bookmarkEnd w:id="318"/>
      <w:bookmarkEnd w:id="319"/>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320" w:name="_Toc9654"/>
      <w:bookmarkStart w:id="321" w:name="_Toc16164"/>
      <w:bookmarkStart w:id="322" w:name="_Toc11224"/>
      <w:bookmarkStart w:id="323" w:name="_Toc60"/>
      <w:bookmarkStart w:id="324" w:name="_Toc15886"/>
      <w:bookmarkStart w:id="325" w:name="_Toc13754"/>
      <w:bookmarkStart w:id="326" w:name="_Toc1308"/>
      <w:bookmarkStart w:id="327" w:name="_Toc21257"/>
      <w:bookmarkStart w:id="328" w:name="_Toc4920"/>
      <w:r>
        <w:rPr>
          <w:b/>
          <w:color w:val="auto"/>
        </w:rPr>
        <w:t>（一）绩效评价结果</w:t>
      </w:r>
      <w:bookmarkEnd w:id="320"/>
      <w:bookmarkEnd w:id="321"/>
      <w:bookmarkEnd w:id="322"/>
      <w:bookmarkEnd w:id="323"/>
      <w:bookmarkEnd w:id="324"/>
      <w:bookmarkEnd w:id="325"/>
      <w:bookmarkEnd w:id="326"/>
      <w:bookmarkEnd w:id="327"/>
      <w:bookmarkEnd w:id="328"/>
    </w:p>
    <w:p>
      <w:pPr>
        <w:pageBreakBefore w:val="0"/>
        <w:widowControl/>
        <w:kinsoku/>
        <w:wordWrap/>
        <w:overflowPunct/>
        <w:topLinePunct w:val="0"/>
        <w:autoSpaceDE/>
        <w:autoSpaceDN/>
        <w:bidi w:val="0"/>
        <w:spacing w:line="360" w:lineRule="auto"/>
        <w:ind w:firstLine="420"/>
        <w:rPr>
          <w:color w:val="auto"/>
        </w:rPr>
      </w:pPr>
      <w:r>
        <w:rPr>
          <w:color w:val="auto"/>
        </w:rPr>
        <w:t>通过调研、数据分析、访谈等方式</w:t>
      </w:r>
      <w:r>
        <w:rPr>
          <w:rFonts w:hint="eastAsia"/>
          <w:color w:val="auto"/>
          <w:lang w:eastAsia="zh-CN"/>
        </w:rPr>
        <w:t>，</w:t>
      </w:r>
      <w:r>
        <w:rPr>
          <w:color w:val="auto"/>
        </w:rPr>
        <w:t>根据绩效评价方案确定的指标体系及评分标准</w:t>
      </w:r>
      <w:r>
        <w:rPr>
          <w:rFonts w:hint="eastAsia"/>
          <w:color w:val="auto"/>
          <w:lang w:eastAsia="zh-CN"/>
        </w:rPr>
        <w:t>，</w:t>
      </w:r>
      <w:r>
        <w:rPr>
          <w:color w:val="auto"/>
        </w:rPr>
        <w:t>对“</w:t>
      </w:r>
      <w:r>
        <w:rPr>
          <w:rFonts w:hint="eastAsia"/>
          <w:color w:val="auto"/>
        </w:rPr>
        <w:t>巴楚县应急管理局</w:t>
      </w:r>
      <w:r>
        <w:rPr>
          <w:color w:val="auto"/>
        </w:rPr>
        <w:t>部门整体支出”绩效进行客观评价</w:t>
      </w:r>
      <w:r>
        <w:rPr>
          <w:rFonts w:hint="eastAsia"/>
          <w:color w:val="auto"/>
          <w:lang w:eastAsia="zh-CN"/>
        </w:rPr>
        <w:t>，</w:t>
      </w:r>
      <w:r>
        <w:rPr>
          <w:color w:val="auto"/>
        </w:rPr>
        <w:t>得出综合评价结论如下：</w:t>
      </w:r>
      <w:r>
        <w:rPr>
          <w:rFonts w:hint="eastAsia"/>
          <w:color w:val="auto"/>
        </w:rPr>
        <w:t>巴楚县应急管理局</w:t>
      </w:r>
      <w:r>
        <w:rPr>
          <w:color w:val="auto"/>
        </w:rPr>
        <w:t>部门整体支出绩效评价共设置绩效目标26个</w:t>
      </w:r>
      <w:r>
        <w:rPr>
          <w:rFonts w:hint="eastAsia"/>
          <w:color w:val="auto"/>
          <w:lang w:eastAsia="zh-CN"/>
        </w:rPr>
        <w:t>，</w:t>
      </w:r>
      <w:r>
        <w:rPr>
          <w:color w:val="auto"/>
        </w:rPr>
        <w:t>实现目标2</w:t>
      </w:r>
      <w:r>
        <w:rPr>
          <w:rFonts w:hint="eastAsia"/>
          <w:color w:val="auto"/>
        </w:rPr>
        <w:t>1</w:t>
      </w:r>
      <w:r>
        <w:rPr>
          <w:color w:val="auto"/>
        </w:rPr>
        <w:t>个</w:t>
      </w:r>
      <w:r>
        <w:rPr>
          <w:rFonts w:hint="eastAsia"/>
          <w:color w:val="auto"/>
        </w:rPr>
        <w:t>。</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w:t>
      </w:r>
      <w:r>
        <w:rPr>
          <w:rFonts w:hint="eastAsia"/>
          <w:color w:val="auto"/>
          <w:lang w:eastAsia="zh-CN"/>
        </w:rPr>
        <w:t>，</w:t>
      </w:r>
      <w:r>
        <w:rPr>
          <w:rFonts w:hint="eastAsia"/>
          <w:color w:val="auto"/>
        </w:rPr>
        <w:t>绩效评价总分设置为100分</w:t>
      </w:r>
      <w:r>
        <w:rPr>
          <w:rFonts w:hint="eastAsia"/>
          <w:color w:val="auto"/>
          <w:lang w:eastAsia="zh-CN"/>
        </w:rPr>
        <w:t>，</w:t>
      </w:r>
      <w:r>
        <w:rPr>
          <w:rFonts w:hint="eastAsia"/>
          <w:color w:val="auto"/>
        </w:rPr>
        <w:t>划分为四档：90（含）</w:t>
      </w:r>
      <w:r>
        <w:rPr>
          <w:rFonts w:hint="eastAsia"/>
          <w:color w:val="auto"/>
          <w:lang w:val="en-US" w:eastAsia="zh-CN"/>
        </w:rPr>
        <w:t>~</w:t>
      </w:r>
      <w:r>
        <w:rPr>
          <w:rFonts w:hint="eastAsia"/>
          <w:color w:val="auto"/>
        </w:rPr>
        <w:t>100分为优、80（含）</w:t>
      </w:r>
      <w:r>
        <w:rPr>
          <w:rFonts w:hint="eastAsia"/>
          <w:color w:val="auto"/>
          <w:lang w:val="en-US" w:eastAsia="zh-CN"/>
        </w:rPr>
        <w:t>~</w:t>
      </w:r>
      <w:r>
        <w:rPr>
          <w:rFonts w:hint="eastAsia"/>
          <w:color w:val="auto"/>
        </w:rPr>
        <w:t>90分为良、70（含）</w:t>
      </w:r>
      <w:r>
        <w:rPr>
          <w:rFonts w:hint="eastAsia"/>
          <w:color w:val="auto"/>
          <w:lang w:val="en-US" w:eastAsia="zh-CN"/>
        </w:rPr>
        <w:t>~</w:t>
      </w:r>
      <w:r>
        <w:rPr>
          <w:rFonts w:hint="eastAsia"/>
          <w:color w:val="auto"/>
        </w:rPr>
        <w:t>80分为中、70分以下为差。经评价分析</w:t>
      </w:r>
      <w:r>
        <w:rPr>
          <w:rFonts w:hint="eastAsia"/>
          <w:color w:val="auto"/>
          <w:lang w:eastAsia="zh-CN"/>
        </w:rPr>
        <w:t>，</w:t>
      </w:r>
      <w:r>
        <w:rPr>
          <w:color w:val="auto"/>
        </w:rPr>
        <w:t>最终评分结果为</w:t>
      </w:r>
      <w:r>
        <w:rPr>
          <w:rFonts w:hint="eastAsia"/>
          <w:color w:val="auto"/>
        </w:rPr>
        <w:t>91.08</w:t>
      </w:r>
      <w:r>
        <w:rPr>
          <w:color w:val="auto"/>
        </w:rPr>
        <w:t>分</w:t>
      </w:r>
      <w:r>
        <w:rPr>
          <w:rFonts w:hint="eastAsia"/>
          <w:color w:val="auto"/>
          <w:lang w:eastAsia="zh-CN"/>
        </w:rPr>
        <w:t>，</w:t>
      </w:r>
      <w:r>
        <w:rPr>
          <w:color w:val="auto"/>
        </w:rPr>
        <w:t>绩效评级为“</w:t>
      </w:r>
      <w:r>
        <w:rPr>
          <w:rFonts w:hint="eastAsia"/>
          <w:color w:val="auto"/>
        </w:rPr>
        <w:t>优</w:t>
      </w:r>
      <w:r>
        <w:rPr>
          <w:color w:val="auto"/>
        </w:rPr>
        <w:t>”。各部分权重和绩效分值如下表：</w:t>
      </w:r>
    </w:p>
    <w:p>
      <w:pPr>
        <w:keepNext/>
        <w:keepLines/>
        <w:pageBreakBefore w:val="0"/>
        <w:kinsoku/>
        <w:wordWrap/>
        <w:overflowPunct/>
        <w:topLinePunct w:val="0"/>
        <w:autoSpaceDE/>
        <w:autoSpaceDN/>
        <w:bidi w:val="0"/>
        <w:spacing w:line="360" w:lineRule="auto"/>
        <w:ind w:firstLine="0" w:firstLineChars="0"/>
        <w:jc w:val="center"/>
        <w:rPr>
          <w:b/>
          <w:color w:val="auto"/>
          <w:spacing w:val="6"/>
        </w:rPr>
      </w:pPr>
      <w:r>
        <w:rPr>
          <w:b/>
          <w:color w:val="auto"/>
          <w:spacing w:val="6"/>
        </w:rPr>
        <w:t>表3-1：</w:t>
      </w:r>
      <w:r>
        <w:rPr>
          <w:rFonts w:hint="eastAsia"/>
          <w:b/>
          <w:color w:val="auto"/>
          <w:spacing w:val="6"/>
        </w:rPr>
        <w:t>巴楚县应急管理局</w:t>
      </w:r>
      <w:r>
        <w:rPr>
          <w:b/>
          <w:color w:val="auto"/>
          <w:spacing w:val="6"/>
        </w:rPr>
        <w:t>部门整体绩效评价得分表</w:t>
      </w:r>
    </w:p>
    <w:tbl>
      <w:tblPr>
        <w:tblStyle w:val="23"/>
        <w:tblW w:w="846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1"/>
        <w:gridCol w:w="1739"/>
        <w:gridCol w:w="1829"/>
        <w:gridCol w:w="1883"/>
        <w:gridCol w:w="17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blHeader/>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lang w:val="zh-TW" w:eastAsia="zh-TW"/>
              </w:rPr>
              <w:t>指标</w:t>
            </w:r>
          </w:p>
        </w:tc>
        <w:tc>
          <w:tcPr>
            <w:tcW w:w="173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rPr>
              <w:t>部门</w:t>
            </w:r>
            <w:r>
              <w:rPr>
                <w:rFonts w:hAnsi="Times New Roman" w:eastAsia="宋体" w:cs="Times New Roman"/>
                <w:b/>
                <w:color w:val="auto"/>
                <w:sz w:val="21"/>
                <w:szCs w:val="21"/>
                <w:lang w:val="zh-TW" w:eastAsia="zh-TW"/>
              </w:rPr>
              <w:t>决策</w:t>
            </w:r>
          </w:p>
        </w:tc>
        <w:tc>
          <w:tcPr>
            <w:tcW w:w="182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rPr>
              <w:t>部门管理</w:t>
            </w:r>
          </w:p>
        </w:tc>
        <w:tc>
          <w:tcPr>
            <w:tcW w:w="1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rPr>
              <w:t>部门</w:t>
            </w:r>
            <w:r>
              <w:rPr>
                <w:rFonts w:hint="eastAsia" w:hAnsi="Times New Roman" w:eastAsia="宋体" w:cs="Times New Roman"/>
                <w:b/>
                <w:color w:val="auto"/>
                <w:sz w:val="21"/>
                <w:szCs w:val="21"/>
              </w:rPr>
              <w:t>绩效</w:t>
            </w:r>
          </w:p>
        </w:tc>
        <w:tc>
          <w:tcPr>
            <w:tcW w:w="174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lang w:val="zh-TW" w:eastAsia="zh-TW"/>
              </w:rPr>
              <w:t>权重</w:t>
            </w:r>
          </w:p>
        </w:tc>
        <w:tc>
          <w:tcPr>
            <w:tcW w:w="173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15</w:t>
            </w:r>
          </w:p>
        </w:tc>
        <w:tc>
          <w:tcPr>
            <w:tcW w:w="18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35</w:t>
            </w:r>
          </w:p>
        </w:tc>
        <w:tc>
          <w:tcPr>
            <w:tcW w:w="188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50</w:t>
            </w:r>
          </w:p>
        </w:tc>
        <w:tc>
          <w:tcPr>
            <w:tcW w:w="17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color w:val="auto"/>
                <w:sz w:val="21"/>
                <w:szCs w:val="21"/>
                <w:lang w:eastAsia="zh-CN"/>
              </w:rPr>
            </w:pPr>
            <w:r>
              <w:rPr>
                <w:rFonts w:hAnsi="Times New Roman" w:eastAsia="宋体" w:cs="Times New Roman"/>
                <w:color w:val="auto"/>
                <w:sz w:val="21"/>
                <w:szCs w:val="21"/>
                <w:lang w:val="zh-TW" w:eastAsia="zh-TW"/>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lang w:val="zh-TW" w:eastAsia="zh-TW"/>
              </w:rPr>
              <w:t>得分</w:t>
            </w:r>
          </w:p>
        </w:tc>
        <w:tc>
          <w:tcPr>
            <w:tcW w:w="173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14</w:t>
            </w:r>
          </w:p>
        </w:tc>
        <w:tc>
          <w:tcPr>
            <w:tcW w:w="18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Cs/>
                <w:color w:val="auto"/>
                <w:sz w:val="21"/>
                <w:szCs w:val="21"/>
              </w:rPr>
            </w:pPr>
            <w:r>
              <w:rPr>
                <w:rFonts w:hAnsi="Times New Roman" w:eastAsia="宋体" w:cs="Times New Roman"/>
                <w:color w:val="auto"/>
                <w:sz w:val="21"/>
                <w:szCs w:val="21"/>
                <w:lang w:val="zh-TW" w:eastAsia="zh-TW"/>
              </w:rPr>
              <w:t>31.08</w:t>
            </w:r>
          </w:p>
        </w:tc>
        <w:tc>
          <w:tcPr>
            <w:tcW w:w="188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int="eastAsia" w:hAnsi="Times New Roman" w:eastAsia="宋体" w:cs="Times New Roman"/>
                <w:bCs/>
                <w:color w:val="auto"/>
                <w:sz w:val="21"/>
                <w:szCs w:val="21"/>
                <w:lang w:eastAsia="zh-CN"/>
              </w:rPr>
            </w:pPr>
            <w:r>
              <w:rPr>
                <w:rFonts w:hAnsi="Times New Roman" w:eastAsia="宋体" w:cs="Times New Roman"/>
                <w:color w:val="auto"/>
                <w:sz w:val="21"/>
                <w:szCs w:val="21"/>
                <w:lang w:val="zh-TW" w:eastAsia="zh-TW"/>
              </w:rPr>
              <w:t>46</w:t>
            </w:r>
          </w:p>
        </w:tc>
        <w:tc>
          <w:tcPr>
            <w:tcW w:w="17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color w:val="auto"/>
                <w:sz w:val="21"/>
                <w:szCs w:val="21"/>
              </w:rPr>
            </w:pPr>
            <w:r>
              <w:rPr>
                <w:rFonts w:hAnsi="Times New Roman" w:eastAsia="宋体" w:cs="Times New Roman"/>
                <w:color w:val="auto"/>
                <w:sz w:val="21"/>
                <w:szCs w:val="21"/>
                <w:lang w:val="zh-TW" w:eastAsia="zh-TW"/>
              </w:rPr>
              <w:t>91.08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
                <w:color w:val="auto"/>
                <w:sz w:val="21"/>
                <w:szCs w:val="21"/>
              </w:rPr>
            </w:pPr>
            <w:r>
              <w:rPr>
                <w:rFonts w:hAnsi="Times New Roman" w:eastAsia="宋体" w:cs="Times New Roman"/>
                <w:b/>
                <w:color w:val="auto"/>
                <w:sz w:val="21"/>
                <w:szCs w:val="21"/>
                <w:lang w:val="zh-TW" w:eastAsia="zh-TW"/>
              </w:rPr>
              <w:t>得分率</w:t>
            </w:r>
          </w:p>
        </w:tc>
        <w:tc>
          <w:tcPr>
            <w:tcW w:w="173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Cs/>
                <w:color w:val="auto"/>
                <w:sz w:val="21"/>
                <w:szCs w:val="21"/>
              </w:rPr>
            </w:pPr>
            <w:r>
              <w:rPr>
                <w:rFonts w:hAnsi="Times New Roman" w:eastAsia="宋体" w:cs="Times New Roman"/>
                <w:color w:val="auto"/>
                <w:sz w:val="21"/>
                <w:szCs w:val="21"/>
                <w:lang w:val="zh-TW" w:eastAsia="zh-TW"/>
              </w:rPr>
              <w:t>93.33%</w:t>
            </w:r>
          </w:p>
        </w:tc>
        <w:tc>
          <w:tcPr>
            <w:tcW w:w="18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Cs/>
                <w:color w:val="auto"/>
                <w:sz w:val="21"/>
                <w:szCs w:val="21"/>
              </w:rPr>
            </w:pPr>
            <w:r>
              <w:rPr>
                <w:rFonts w:hAnsi="Times New Roman" w:eastAsia="宋体" w:cs="Times New Roman"/>
                <w:color w:val="auto"/>
                <w:sz w:val="21"/>
                <w:szCs w:val="21"/>
                <w:lang w:val="zh-TW" w:eastAsia="zh-TW"/>
              </w:rPr>
              <w:t>88</w:t>
            </w:r>
            <w:r>
              <w:rPr>
                <w:rFonts w:hint="eastAsia" w:hAnsi="Times New Roman" w:eastAsia="宋体" w:cs="Times New Roman"/>
                <w:color w:val="auto"/>
                <w:sz w:val="21"/>
                <w:szCs w:val="21"/>
                <w:lang w:val="zh-TW" w:eastAsia="zh-CN"/>
              </w:rPr>
              <w:t>.8</w:t>
            </w:r>
            <w:r>
              <w:rPr>
                <w:rFonts w:hAnsi="Times New Roman" w:eastAsia="宋体" w:cs="Times New Roman"/>
                <w:color w:val="auto"/>
                <w:sz w:val="21"/>
                <w:szCs w:val="21"/>
                <w:lang w:val="zh-TW" w:eastAsia="zh-TW"/>
              </w:rPr>
              <w:t>%</w:t>
            </w:r>
          </w:p>
        </w:tc>
        <w:tc>
          <w:tcPr>
            <w:tcW w:w="188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bCs/>
                <w:color w:val="auto"/>
                <w:sz w:val="21"/>
                <w:szCs w:val="21"/>
              </w:rPr>
            </w:pPr>
            <w:r>
              <w:rPr>
                <w:rFonts w:hAnsi="Times New Roman" w:eastAsia="宋体" w:cs="Times New Roman"/>
                <w:color w:val="auto"/>
                <w:sz w:val="21"/>
                <w:szCs w:val="21"/>
                <w:lang w:val="zh-TW" w:eastAsia="zh-TW"/>
              </w:rPr>
              <w:t>92%</w:t>
            </w:r>
          </w:p>
        </w:tc>
        <w:tc>
          <w:tcPr>
            <w:tcW w:w="174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8"/>
              <w:keepNext/>
              <w:keepLines/>
              <w:pageBreakBefore w:val="0"/>
              <w:kinsoku/>
              <w:wordWrap/>
              <w:overflowPunct/>
              <w:topLinePunct w:val="0"/>
              <w:autoSpaceDE/>
              <w:autoSpaceDN/>
              <w:bidi w:val="0"/>
              <w:snapToGrid w:val="0"/>
              <w:spacing w:before="0" w:after="0" w:line="360" w:lineRule="auto"/>
              <w:jc w:val="center"/>
              <w:rPr>
                <w:rFonts w:hAnsi="Times New Roman" w:eastAsia="宋体" w:cs="Times New Roman"/>
                <w:color w:val="auto"/>
                <w:sz w:val="21"/>
                <w:szCs w:val="21"/>
              </w:rPr>
            </w:pPr>
            <w:r>
              <w:rPr>
                <w:rFonts w:hAnsi="Times New Roman" w:eastAsia="宋体" w:cs="Times New Roman"/>
                <w:color w:val="auto"/>
                <w:sz w:val="21"/>
                <w:szCs w:val="21"/>
                <w:lang w:val="zh-TW" w:eastAsia="zh-TW"/>
              </w:rPr>
              <w:t>91.08%</w:t>
            </w:r>
          </w:p>
        </w:tc>
      </w:tr>
    </w:tbl>
    <w:p>
      <w:pPr>
        <w:keepNext/>
        <w:keepLines/>
        <w:pageBreakBefore w:val="0"/>
        <w:kinsoku/>
        <w:wordWrap/>
        <w:overflowPunct/>
        <w:topLinePunct w:val="0"/>
        <w:autoSpaceDE/>
        <w:autoSpaceDN/>
        <w:bidi w:val="0"/>
        <w:spacing w:line="360" w:lineRule="auto"/>
        <w:ind w:firstLine="420"/>
        <w:rPr>
          <w:color w:val="auto"/>
        </w:rPr>
      </w:pP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329" w:name="_Toc24959"/>
      <w:bookmarkStart w:id="330" w:name="_Toc18393"/>
      <w:bookmarkStart w:id="331" w:name="_Toc8156"/>
      <w:bookmarkStart w:id="332" w:name="_Toc1624"/>
      <w:bookmarkStart w:id="333" w:name="_Toc29621"/>
      <w:bookmarkStart w:id="334" w:name="_Toc2186"/>
      <w:bookmarkStart w:id="335" w:name="_Toc2686"/>
      <w:bookmarkStart w:id="336" w:name="_Toc30381"/>
      <w:bookmarkStart w:id="337" w:name="_Toc7744"/>
      <w:r>
        <w:rPr>
          <w:b/>
          <w:color w:val="auto"/>
        </w:rPr>
        <w:t>（二）</w:t>
      </w:r>
      <w:r>
        <w:rPr>
          <w:rFonts w:hint="eastAsia"/>
          <w:b/>
          <w:bCs/>
          <w:color w:val="auto"/>
        </w:rPr>
        <w:t>综合评价结论</w:t>
      </w:r>
      <w:bookmarkEnd w:id="329"/>
      <w:bookmarkEnd w:id="330"/>
      <w:bookmarkEnd w:id="331"/>
      <w:bookmarkEnd w:id="332"/>
      <w:bookmarkEnd w:id="333"/>
      <w:bookmarkEnd w:id="334"/>
      <w:bookmarkEnd w:id="335"/>
      <w:bookmarkEnd w:id="336"/>
      <w:bookmarkEnd w:id="337"/>
    </w:p>
    <w:p>
      <w:pPr>
        <w:pageBreakBefore w:val="0"/>
        <w:widowControl/>
        <w:kinsoku/>
        <w:wordWrap/>
        <w:overflowPunct/>
        <w:topLinePunct w:val="0"/>
        <w:autoSpaceDE/>
        <w:autoSpaceDN/>
        <w:bidi w:val="0"/>
        <w:adjustRightInd/>
        <w:snapToGrid/>
        <w:spacing w:line="360" w:lineRule="auto"/>
        <w:ind w:firstLine="420"/>
        <w:rPr>
          <w:color w:val="auto"/>
        </w:rPr>
      </w:pPr>
      <w:r>
        <w:rPr>
          <w:rFonts w:hint="eastAsia"/>
          <w:color w:val="auto"/>
        </w:rPr>
        <w:t>经综合评价</w:t>
      </w:r>
      <w:r>
        <w:rPr>
          <w:rFonts w:hint="eastAsia"/>
          <w:color w:val="auto"/>
          <w:lang w:eastAsia="zh-CN"/>
        </w:rPr>
        <w:t>，</w:t>
      </w:r>
      <w:r>
        <w:rPr>
          <w:rFonts w:hint="eastAsia"/>
          <w:color w:val="auto"/>
        </w:rPr>
        <w:t>巴楚县应急管理局部门单位2023年度总体实施情况较好</w:t>
      </w:r>
      <w:r>
        <w:rPr>
          <w:rFonts w:hint="eastAsia"/>
          <w:color w:val="auto"/>
          <w:lang w:eastAsia="zh-CN"/>
        </w:rPr>
        <w:t>，</w:t>
      </w:r>
      <w:r>
        <w:rPr>
          <w:rFonts w:hint="eastAsia"/>
          <w:color w:val="auto"/>
        </w:rPr>
        <w:t>绩效目标、部门预算编制及预算管理、制度建设、项目管理情况较好</w:t>
      </w:r>
      <w:r>
        <w:rPr>
          <w:rFonts w:hint="eastAsia"/>
          <w:color w:val="auto"/>
          <w:lang w:eastAsia="zh-CN"/>
        </w:rPr>
        <w:t>，</w:t>
      </w:r>
      <w:r>
        <w:rPr>
          <w:rFonts w:hint="eastAsia"/>
          <w:color w:val="auto"/>
        </w:rPr>
        <w:t>已按照年初计划基本完成了安全生产监督任务、防灾减灾救灾任务以及应急救援任务</w:t>
      </w:r>
      <w:r>
        <w:rPr>
          <w:rFonts w:hint="eastAsia"/>
          <w:color w:val="auto"/>
          <w:lang w:eastAsia="zh-CN"/>
        </w:rPr>
        <w:t>，</w:t>
      </w:r>
      <w:r>
        <w:rPr>
          <w:rFonts w:hint="eastAsia"/>
          <w:color w:val="auto"/>
        </w:rPr>
        <w:t>全年因灾直接经济损失占全县GDP比例控制在1%以内</w:t>
      </w:r>
      <w:r>
        <w:rPr>
          <w:rFonts w:hint="eastAsia"/>
          <w:color w:val="auto"/>
          <w:lang w:eastAsia="zh-CN"/>
        </w:rPr>
        <w:t>，</w:t>
      </w:r>
      <w:r>
        <w:rPr>
          <w:rFonts w:hint="eastAsia"/>
          <w:color w:val="auto"/>
        </w:rPr>
        <w:t>未发生死亡和重特大自然灾害防治救治责任事件。但在实施过程中也存在一些不足：年度计划内容不完善；老旧设备未及时处置。</w:t>
      </w:r>
    </w:p>
    <w:p>
      <w:pPr>
        <w:keepNext/>
        <w:keepLines/>
        <w:pageBreakBefore w:val="0"/>
        <w:kinsoku/>
        <w:wordWrap/>
        <w:overflowPunct/>
        <w:topLinePunct w:val="0"/>
        <w:autoSpaceDE/>
        <w:autoSpaceDN/>
        <w:bidi w:val="0"/>
        <w:spacing w:line="360" w:lineRule="auto"/>
        <w:ind w:firstLine="482"/>
        <w:outlineLvl w:val="0"/>
        <w:rPr>
          <w:b/>
          <w:bCs/>
          <w:color w:val="auto"/>
          <w:kern w:val="44"/>
          <w:sz w:val="24"/>
          <w:szCs w:val="24"/>
        </w:rPr>
      </w:pPr>
      <w:bookmarkStart w:id="338" w:name="_Toc22544"/>
      <w:bookmarkEnd w:id="338"/>
      <w:bookmarkStart w:id="339" w:name="_Toc9844"/>
      <w:bookmarkStart w:id="340" w:name="_Toc2193"/>
      <w:bookmarkStart w:id="341" w:name="_Toc19146"/>
      <w:bookmarkStart w:id="342" w:name="_Toc7381"/>
      <w:bookmarkStart w:id="343" w:name="_Toc535"/>
      <w:bookmarkStart w:id="344" w:name="_Toc31279"/>
      <w:bookmarkStart w:id="345" w:name="_Toc22569"/>
      <w:bookmarkStart w:id="346" w:name="_Toc9587"/>
      <w:bookmarkStart w:id="347" w:name="_Toc14463"/>
      <w:bookmarkStart w:id="348" w:name="_Toc25769"/>
      <w:r>
        <w:rPr>
          <w:b/>
          <w:bCs/>
          <w:color w:val="auto"/>
          <w:kern w:val="44"/>
          <w:sz w:val="24"/>
          <w:szCs w:val="24"/>
        </w:rPr>
        <w:t>四、绩效评价指标分析</w:t>
      </w:r>
      <w:bookmarkEnd w:id="339"/>
      <w:bookmarkEnd w:id="340"/>
      <w:bookmarkEnd w:id="341"/>
      <w:bookmarkEnd w:id="342"/>
      <w:bookmarkEnd w:id="343"/>
      <w:bookmarkEnd w:id="344"/>
      <w:bookmarkEnd w:id="345"/>
      <w:bookmarkEnd w:id="346"/>
      <w:bookmarkEnd w:id="347"/>
      <w:bookmarkEnd w:id="348"/>
    </w:p>
    <w:p>
      <w:pPr>
        <w:keepNext/>
        <w:keepLines/>
        <w:pageBreakBefore w:val="0"/>
        <w:kinsoku/>
        <w:wordWrap/>
        <w:overflowPunct/>
        <w:topLinePunct w:val="0"/>
        <w:autoSpaceDE/>
        <w:autoSpaceDN/>
        <w:bidi w:val="0"/>
        <w:spacing w:line="360" w:lineRule="auto"/>
        <w:ind w:firstLine="422"/>
        <w:jc w:val="left"/>
        <w:outlineLvl w:val="1"/>
        <w:rPr>
          <w:bCs/>
          <w:color w:val="auto"/>
        </w:rPr>
      </w:pPr>
      <w:bookmarkStart w:id="349" w:name="_Toc22260"/>
      <w:bookmarkEnd w:id="349"/>
      <w:bookmarkStart w:id="350" w:name="_Toc27600"/>
      <w:bookmarkStart w:id="351" w:name="_Toc1564"/>
      <w:bookmarkStart w:id="352" w:name="_Toc22650"/>
      <w:bookmarkStart w:id="353" w:name="_Toc17759"/>
      <w:bookmarkStart w:id="354" w:name="_Toc19140"/>
      <w:bookmarkStart w:id="355" w:name="_Toc18050"/>
      <w:bookmarkStart w:id="356" w:name="_Toc18078"/>
      <w:bookmarkStart w:id="357" w:name="_Toc31654"/>
      <w:bookmarkStart w:id="358" w:name="_Toc25345"/>
      <w:bookmarkStart w:id="359" w:name="_Toc28702"/>
      <w:r>
        <w:rPr>
          <w:b/>
          <w:color w:val="auto"/>
        </w:rPr>
        <w:t>（一）部门决策情况</w:t>
      </w:r>
      <w:bookmarkEnd w:id="350"/>
      <w:bookmarkEnd w:id="351"/>
      <w:bookmarkEnd w:id="352"/>
      <w:bookmarkEnd w:id="353"/>
      <w:bookmarkEnd w:id="354"/>
      <w:bookmarkEnd w:id="355"/>
      <w:bookmarkEnd w:id="356"/>
      <w:bookmarkEnd w:id="357"/>
      <w:bookmarkEnd w:id="358"/>
      <w:bookmarkEnd w:id="359"/>
    </w:p>
    <w:p>
      <w:pPr>
        <w:pageBreakBefore w:val="0"/>
        <w:widowControl/>
        <w:kinsoku/>
        <w:wordWrap/>
        <w:overflowPunct/>
        <w:topLinePunct w:val="0"/>
        <w:autoSpaceDE/>
        <w:autoSpaceDN/>
        <w:bidi w:val="0"/>
        <w:adjustRightInd/>
        <w:snapToGrid/>
        <w:spacing w:line="360" w:lineRule="auto"/>
        <w:ind w:firstLine="420"/>
        <w:rPr>
          <w:color w:val="auto"/>
        </w:rPr>
      </w:pPr>
      <w:r>
        <w:rPr>
          <w:color w:val="auto"/>
        </w:rPr>
        <w:t>部门决策类指标由</w:t>
      </w:r>
      <w:r>
        <w:rPr>
          <w:rFonts w:hint="eastAsia"/>
          <w:color w:val="auto"/>
        </w:rPr>
        <w:t>3</w:t>
      </w:r>
      <w:r>
        <w:rPr>
          <w:color w:val="auto"/>
        </w:rPr>
        <w:t>个二级指标和</w:t>
      </w:r>
      <w:r>
        <w:rPr>
          <w:rFonts w:hint="eastAsia"/>
          <w:color w:val="auto"/>
        </w:rPr>
        <w:t>6</w:t>
      </w:r>
      <w:r>
        <w:rPr>
          <w:color w:val="auto"/>
        </w:rPr>
        <w:t>个三级指标构成</w:t>
      </w:r>
      <w:r>
        <w:rPr>
          <w:rFonts w:hint="eastAsia"/>
          <w:color w:val="auto"/>
          <w:lang w:eastAsia="zh-CN"/>
        </w:rPr>
        <w:t>，</w:t>
      </w:r>
      <w:r>
        <w:rPr>
          <w:color w:val="auto"/>
        </w:rPr>
        <w:t>权重分</w:t>
      </w:r>
      <w:r>
        <w:rPr>
          <w:rFonts w:hint="eastAsia"/>
          <w:color w:val="auto"/>
        </w:rPr>
        <w:t>15</w:t>
      </w:r>
      <w:r>
        <w:rPr>
          <w:color w:val="auto"/>
        </w:rPr>
        <w:t>分</w:t>
      </w:r>
      <w:r>
        <w:rPr>
          <w:rFonts w:hint="eastAsia"/>
          <w:color w:val="auto"/>
          <w:lang w:eastAsia="zh-CN"/>
        </w:rPr>
        <w:t>，</w:t>
      </w:r>
      <w:r>
        <w:rPr>
          <w:color w:val="auto"/>
        </w:rPr>
        <w:t>实际得分</w:t>
      </w:r>
      <w:r>
        <w:rPr>
          <w:rFonts w:hint="eastAsia"/>
          <w:color w:val="auto"/>
        </w:rPr>
        <w:t>14</w:t>
      </w:r>
      <w:r>
        <w:rPr>
          <w:color w:val="auto"/>
        </w:rPr>
        <w:t>分</w:t>
      </w:r>
      <w:r>
        <w:rPr>
          <w:rFonts w:hint="eastAsia"/>
          <w:color w:val="auto"/>
          <w:lang w:eastAsia="zh-CN"/>
        </w:rPr>
        <w:t>，</w:t>
      </w:r>
      <w:r>
        <w:rPr>
          <w:color w:val="auto"/>
        </w:rPr>
        <w:t>得分率</w:t>
      </w:r>
      <w:r>
        <w:rPr>
          <w:rFonts w:hint="eastAsia"/>
          <w:color w:val="auto"/>
        </w:rPr>
        <w:t>93.33%</w:t>
      </w:r>
      <w:r>
        <w:rPr>
          <w:color w:val="auto"/>
        </w:rPr>
        <w:t>。各指标业绩值和绩效分值如下表所示：</w:t>
      </w:r>
    </w:p>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b/>
          <w:bCs/>
          <w:color w:val="auto"/>
        </w:rPr>
        <w:t>表4-1：部门决策类指标及分值</w:t>
      </w:r>
    </w:p>
    <w:tbl>
      <w:tblPr>
        <w:tblStyle w:val="23"/>
        <w:tblW w:w="8327" w:type="dxa"/>
        <w:tblInd w:w="0" w:type="dxa"/>
        <w:tblLayout w:type="fixed"/>
        <w:tblCellMar>
          <w:top w:w="0" w:type="dxa"/>
          <w:left w:w="0" w:type="dxa"/>
          <w:bottom w:w="0" w:type="dxa"/>
          <w:right w:w="0" w:type="dxa"/>
        </w:tblCellMar>
      </w:tblPr>
      <w:tblGrid>
        <w:gridCol w:w="1038"/>
        <w:gridCol w:w="883"/>
        <w:gridCol w:w="1951"/>
        <w:gridCol w:w="927"/>
        <w:gridCol w:w="1285"/>
        <w:gridCol w:w="722"/>
        <w:gridCol w:w="743"/>
        <w:gridCol w:w="778"/>
      </w:tblGrid>
      <w:tr>
        <w:tblPrEx>
          <w:tblCellMar>
            <w:top w:w="0" w:type="dxa"/>
            <w:left w:w="0" w:type="dxa"/>
            <w:bottom w:w="0" w:type="dxa"/>
            <w:right w:w="0" w:type="dxa"/>
          </w:tblCellMar>
        </w:tblPrEx>
        <w:trPr>
          <w:trHeight w:val="397" w:hRule="atLeast"/>
          <w:tblHeader/>
        </w:trPr>
        <w:tc>
          <w:tcPr>
            <w:tcW w:w="10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一级指标</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二级指标</w:t>
            </w: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三级指标</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目标值</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实际完成值</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权重</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得分</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得分率</w:t>
            </w:r>
          </w:p>
        </w:tc>
      </w:tr>
      <w:tr>
        <w:tblPrEx>
          <w:tblCellMar>
            <w:top w:w="0" w:type="dxa"/>
            <w:left w:w="0" w:type="dxa"/>
            <w:bottom w:w="0" w:type="dxa"/>
            <w:right w:w="0" w:type="dxa"/>
          </w:tblCellMar>
        </w:tblPrEx>
        <w:trPr>
          <w:trHeight w:val="397" w:hRule="atLeast"/>
        </w:trPr>
        <w:tc>
          <w:tcPr>
            <w:tcW w:w="103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A部门决策（15分）</w:t>
            </w:r>
          </w:p>
        </w:tc>
        <w:tc>
          <w:tcPr>
            <w:tcW w:w="88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A1部门战略计划</w:t>
            </w: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A11中长期规划科学合理性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合理</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合理</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100%</w:t>
            </w:r>
          </w:p>
        </w:tc>
      </w:tr>
      <w:tr>
        <w:tblPrEx>
          <w:tblCellMar>
            <w:top w:w="0" w:type="dxa"/>
            <w:left w:w="0" w:type="dxa"/>
            <w:bottom w:w="0" w:type="dxa"/>
            <w:right w:w="0" w:type="dxa"/>
          </w:tblCellMar>
        </w:tblPrEx>
        <w:trPr>
          <w:trHeight w:val="397" w:hRule="atLeast"/>
        </w:trPr>
        <w:tc>
          <w:tcPr>
            <w:tcW w:w="10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88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A12年度工作计划科学完整性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科学完整</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比较科学完整</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4</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3</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75%</w:t>
            </w:r>
          </w:p>
        </w:tc>
      </w:tr>
      <w:tr>
        <w:tblPrEx>
          <w:tblCellMar>
            <w:top w:w="0" w:type="dxa"/>
            <w:left w:w="0" w:type="dxa"/>
            <w:bottom w:w="0" w:type="dxa"/>
            <w:right w:w="0" w:type="dxa"/>
          </w:tblCellMar>
        </w:tblPrEx>
        <w:trPr>
          <w:trHeight w:val="397" w:hRule="atLeast"/>
        </w:trPr>
        <w:tc>
          <w:tcPr>
            <w:tcW w:w="10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88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A2绩效目标</w:t>
            </w: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A21绩效目标明确性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明确</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明确</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100%</w:t>
            </w:r>
          </w:p>
        </w:tc>
      </w:tr>
      <w:tr>
        <w:tblPrEx>
          <w:tblCellMar>
            <w:top w:w="0" w:type="dxa"/>
            <w:left w:w="0" w:type="dxa"/>
            <w:bottom w:w="0" w:type="dxa"/>
            <w:right w:w="0" w:type="dxa"/>
          </w:tblCellMar>
        </w:tblPrEx>
        <w:trPr>
          <w:trHeight w:val="397" w:hRule="atLeast"/>
        </w:trPr>
        <w:tc>
          <w:tcPr>
            <w:tcW w:w="10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88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A22绩效目标合理性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合理</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合理</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100%</w:t>
            </w:r>
          </w:p>
        </w:tc>
      </w:tr>
      <w:tr>
        <w:tblPrEx>
          <w:tblCellMar>
            <w:top w:w="0" w:type="dxa"/>
            <w:left w:w="0" w:type="dxa"/>
            <w:bottom w:w="0" w:type="dxa"/>
            <w:right w:w="0" w:type="dxa"/>
          </w:tblCellMar>
        </w:tblPrEx>
        <w:trPr>
          <w:trHeight w:val="397" w:hRule="atLeast"/>
        </w:trPr>
        <w:tc>
          <w:tcPr>
            <w:tcW w:w="10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88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A3部门预算编制</w:t>
            </w: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A31预算编制规范性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规范</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规范</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2</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100%</w:t>
            </w:r>
          </w:p>
        </w:tc>
      </w:tr>
      <w:tr>
        <w:tblPrEx>
          <w:tblCellMar>
            <w:top w:w="0" w:type="dxa"/>
            <w:left w:w="0" w:type="dxa"/>
            <w:bottom w:w="0" w:type="dxa"/>
            <w:right w:w="0" w:type="dxa"/>
          </w:tblCellMar>
        </w:tblPrEx>
        <w:trPr>
          <w:trHeight w:val="397" w:hRule="atLeast"/>
        </w:trPr>
        <w:tc>
          <w:tcPr>
            <w:tcW w:w="10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88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p>
        </w:tc>
        <w:tc>
          <w:tcPr>
            <w:tcW w:w="195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left"/>
              <w:rPr>
                <w:color w:val="auto"/>
              </w:rPr>
            </w:pPr>
            <w:r>
              <w:rPr>
                <w:rFonts w:hint="eastAsia"/>
                <w:color w:val="auto"/>
              </w:rPr>
              <w:t>A32预算编制与重点工作任务的匹配性</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匹配</w:t>
            </w: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匹配</w:t>
            </w: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3</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color w:val="auto"/>
                <w:lang w:eastAsia="zh-CN"/>
              </w:rPr>
            </w:pPr>
            <w:r>
              <w:rPr>
                <w:rFonts w:hint="eastAsia"/>
                <w:color w:val="auto"/>
              </w:rPr>
              <w:t>3</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color w:val="auto"/>
              </w:rPr>
            </w:pPr>
            <w:r>
              <w:rPr>
                <w:rFonts w:hint="eastAsia"/>
                <w:color w:val="auto"/>
              </w:rPr>
              <w:t>100%</w:t>
            </w:r>
          </w:p>
        </w:tc>
      </w:tr>
      <w:tr>
        <w:tblPrEx>
          <w:tblCellMar>
            <w:top w:w="0" w:type="dxa"/>
            <w:left w:w="0" w:type="dxa"/>
            <w:bottom w:w="0" w:type="dxa"/>
            <w:right w:w="0" w:type="dxa"/>
          </w:tblCellMar>
        </w:tblPrEx>
        <w:trPr>
          <w:trHeight w:val="397" w:hRule="atLeast"/>
        </w:trPr>
        <w:tc>
          <w:tcPr>
            <w:tcW w:w="387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合计</w:t>
            </w:r>
          </w:p>
        </w:tc>
        <w:tc>
          <w:tcPr>
            <w:tcW w:w="92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p>
        </w:tc>
        <w:tc>
          <w:tcPr>
            <w:tcW w:w="12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p>
        </w:tc>
        <w:tc>
          <w:tcPr>
            <w:tcW w:w="72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b/>
                <w:bCs/>
                <w:color w:val="auto"/>
                <w:lang w:eastAsia="zh-CN"/>
              </w:rPr>
            </w:pPr>
            <w:r>
              <w:rPr>
                <w:rFonts w:hint="eastAsia"/>
                <w:b/>
                <w:bCs/>
                <w:color w:val="auto"/>
              </w:rPr>
              <w:t>15</w:t>
            </w:r>
          </w:p>
        </w:tc>
        <w:tc>
          <w:tcPr>
            <w:tcW w:w="74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rFonts w:hint="eastAsia" w:eastAsia="宋体"/>
                <w:b/>
                <w:bCs/>
                <w:color w:val="auto"/>
                <w:lang w:eastAsia="zh-CN"/>
              </w:rPr>
            </w:pPr>
            <w:r>
              <w:rPr>
                <w:rFonts w:hint="eastAsia"/>
                <w:b/>
                <w:bCs/>
                <w:color w:val="auto"/>
              </w:rPr>
              <w:t>14</w:t>
            </w:r>
          </w:p>
        </w:tc>
        <w:tc>
          <w:tcPr>
            <w:tcW w:w="7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auto"/>
              <w:ind w:firstLine="0" w:firstLineChars="0"/>
              <w:jc w:val="center"/>
              <w:rPr>
                <w:b/>
                <w:bCs/>
                <w:color w:val="auto"/>
              </w:rPr>
            </w:pPr>
            <w:r>
              <w:rPr>
                <w:rFonts w:hint="eastAsia"/>
                <w:b/>
                <w:bCs/>
                <w:color w:val="auto"/>
              </w:rPr>
              <w:t>93.33%</w:t>
            </w:r>
          </w:p>
        </w:tc>
      </w:tr>
    </w:tbl>
    <w:p>
      <w:pPr>
        <w:keepNext/>
        <w:keepLines/>
        <w:pageBreakBefore w:val="0"/>
        <w:kinsoku/>
        <w:wordWrap/>
        <w:overflowPunct/>
        <w:topLinePunct w:val="0"/>
        <w:autoSpaceDE/>
        <w:autoSpaceDN/>
        <w:bidi w:val="0"/>
        <w:spacing w:line="360" w:lineRule="auto"/>
        <w:ind w:firstLine="422"/>
        <w:rPr>
          <w:b/>
          <w:bCs/>
          <w:color w:val="auto"/>
        </w:rPr>
      </w:pPr>
    </w:p>
    <w:p>
      <w:pPr>
        <w:keepNext/>
        <w:keepLines/>
        <w:pageBreakBefore w:val="0"/>
        <w:kinsoku/>
        <w:wordWrap/>
        <w:overflowPunct/>
        <w:topLinePunct w:val="0"/>
        <w:autoSpaceDE/>
        <w:autoSpaceDN/>
        <w:bidi w:val="0"/>
        <w:spacing w:line="360" w:lineRule="auto"/>
        <w:ind w:firstLine="422"/>
        <w:rPr>
          <w:b/>
          <w:bCs/>
          <w:color w:val="auto"/>
        </w:rPr>
      </w:pPr>
      <w:r>
        <w:rPr>
          <w:b/>
          <w:bCs/>
          <w:color w:val="auto"/>
        </w:rPr>
        <w:t>指标得分分析：</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（1）</w:t>
      </w:r>
      <w:r>
        <w:rPr>
          <w:rFonts w:hint="eastAsia"/>
          <w:b/>
          <w:bCs/>
          <w:color w:val="auto"/>
        </w:rPr>
        <w:t>A11中长期规划科学合理性指标</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根据《中华人民共和国国民经济和社会发展第十四个五年规划和2035年远景目标纲要》、国务院印发《“十四五”国家应急体系规划》（国发〔2021〕36号）文件精神</w:t>
      </w:r>
      <w:r>
        <w:rPr>
          <w:rFonts w:hint="eastAsia"/>
          <w:color w:val="auto"/>
          <w:lang w:eastAsia="zh-CN"/>
        </w:rPr>
        <w:t>，</w:t>
      </w:r>
      <w:r>
        <w:rPr>
          <w:rFonts w:hint="eastAsia"/>
          <w:color w:val="auto"/>
        </w:rPr>
        <w:t>要提升重大安全风险防范和应急处置能力</w:t>
      </w:r>
      <w:r>
        <w:rPr>
          <w:rFonts w:hint="eastAsia"/>
          <w:color w:val="auto"/>
          <w:lang w:eastAsia="zh-CN"/>
        </w:rPr>
        <w:t>，</w:t>
      </w:r>
      <w:r>
        <w:rPr>
          <w:rFonts w:hint="eastAsia"/>
          <w:color w:val="auto"/>
        </w:rPr>
        <w:t>进一步明确“十四五”期间应急救援力量建设思路、发展目标、主要任务、重点工程和保障措施。根据《中华人民共和国突发事件应对法》《“十</w:t>
      </w:r>
    </w:p>
    <w:p>
      <w:pPr>
        <w:pageBreakBefore w:val="0"/>
        <w:widowControl/>
        <w:kinsoku/>
        <w:wordWrap/>
        <w:overflowPunct/>
        <w:topLinePunct w:val="0"/>
        <w:autoSpaceDE/>
        <w:autoSpaceDN/>
        <w:bidi w:val="0"/>
        <w:spacing w:line="360" w:lineRule="auto"/>
        <w:ind w:firstLine="0" w:firstLineChars="0"/>
        <w:rPr>
          <w:color w:val="auto"/>
        </w:rPr>
      </w:pPr>
      <w:r>
        <w:rPr>
          <w:rFonts w:hint="eastAsia"/>
          <w:color w:val="auto"/>
        </w:rPr>
        <w:t>四五”国家应急体系规划》、应急管理部《关于做好“十四五”应急管理领域专项规划编制工作的通知》（应急函〔2019〕179号）和自治区、地区相关工作要求</w:t>
      </w:r>
      <w:r>
        <w:rPr>
          <w:rFonts w:hint="eastAsia"/>
          <w:color w:val="auto"/>
          <w:lang w:eastAsia="zh-CN"/>
        </w:rPr>
        <w:t>，</w:t>
      </w:r>
      <w:r>
        <w:rPr>
          <w:rFonts w:hint="eastAsia"/>
          <w:color w:val="auto"/>
        </w:rPr>
        <w:t>结合巴楚县实际情况</w:t>
      </w:r>
      <w:r>
        <w:rPr>
          <w:rFonts w:hint="eastAsia"/>
          <w:color w:val="auto"/>
          <w:lang w:eastAsia="zh-CN"/>
        </w:rPr>
        <w:t>，</w:t>
      </w:r>
      <w:r>
        <w:rPr>
          <w:rFonts w:hint="eastAsia"/>
          <w:color w:val="auto"/>
        </w:rPr>
        <w:t>巴楚县应急管理局编制《巴楚县应急体系建设“十四五”规划（2021年—2025年）》</w:t>
      </w:r>
      <w:r>
        <w:rPr>
          <w:rFonts w:hint="eastAsia"/>
          <w:color w:val="auto"/>
          <w:lang w:eastAsia="zh-CN"/>
        </w:rPr>
        <w:t>，</w:t>
      </w:r>
      <w:r>
        <w:rPr>
          <w:rFonts w:hint="eastAsia"/>
          <w:color w:val="auto"/>
        </w:rPr>
        <w:t>规划清晰、全面、完整</w:t>
      </w:r>
      <w:r>
        <w:rPr>
          <w:rFonts w:hint="eastAsia"/>
          <w:color w:val="auto"/>
          <w:lang w:eastAsia="zh-CN"/>
        </w:rPr>
        <w:t>，</w:t>
      </w:r>
      <w:r>
        <w:rPr>
          <w:rFonts w:hint="eastAsia"/>
          <w:color w:val="auto"/>
        </w:rPr>
        <w:t>从强化重点行业和领域监督管理、加快安全生产技术保障体系建设、加强对重大事故隐患的治理、深化安全生产专项整治、建立健全应急救援体系、建立健全应急管理体系、加强对县城公共安全的监督检查、加强对中小企业的安全监管、加快村（社区）安全建设、加快自然灾害应急救助体系建设、加快应急指挥体系建设11个方向明确主要任务</w:t>
      </w:r>
      <w:r>
        <w:rPr>
          <w:rFonts w:hint="eastAsia"/>
          <w:color w:val="auto"/>
          <w:lang w:eastAsia="zh-CN"/>
        </w:rPr>
        <w:t>，</w:t>
      </w:r>
      <w:r>
        <w:rPr>
          <w:rFonts w:hint="eastAsia"/>
          <w:color w:val="auto"/>
        </w:rPr>
        <w:t>对部门各项职能的履行均进行了完整规划</w:t>
      </w:r>
      <w:r>
        <w:rPr>
          <w:rFonts w:hint="eastAsia"/>
          <w:color w:val="auto"/>
          <w:lang w:eastAsia="zh-CN"/>
        </w:rPr>
        <w:t>，</w:t>
      </w:r>
      <w:r>
        <w:rPr>
          <w:rFonts w:hint="eastAsia"/>
          <w:color w:val="auto"/>
        </w:rPr>
        <w:t>旨在推动巴楚县应急管理事业适应新形势、新任务和新要求</w:t>
      </w:r>
      <w:r>
        <w:rPr>
          <w:rFonts w:hint="eastAsia"/>
          <w:color w:val="auto"/>
          <w:lang w:eastAsia="zh-CN"/>
        </w:rPr>
        <w:t>，</w:t>
      </w:r>
      <w:r>
        <w:rPr>
          <w:rFonts w:hint="eastAsia"/>
          <w:color w:val="auto"/>
        </w:rPr>
        <w:t>促进应急管理事业与经济、社会、稳定协调发展</w:t>
      </w:r>
      <w:r>
        <w:rPr>
          <w:rFonts w:hint="eastAsia"/>
          <w:color w:val="auto"/>
          <w:lang w:eastAsia="zh-CN"/>
        </w:rPr>
        <w:t>，</w:t>
      </w:r>
      <w:r>
        <w:rPr>
          <w:rFonts w:hint="eastAsia"/>
          <w:color w:val="auto"/>
        </w:rPr>
        <w:t>全面提高应急管理水平、提升防灾减灾救灾能力</w:t>
      </w:r>
      <w:r>
        <w:rPr>
          <w:rFonts w:hint="eastAsia"/>
          <w:color w:val="auto"/>
          <w:lang w:eastAsia="zh-CN"/>
        </w:rPr>
        <w:t>，</w:t>
      </w:r>
      <w:r>
        <w:rPr>
          <w:rFonts w:hint="eastAsia"/>
          <w:color w:val="auto"/>
        </w:rPr>
        <w:t>为社会稳定和经济快速发展创造良好安全环境。</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该指标满分为2分</w:t>
      </w:r>
      <w:r>
        <w:rPr>
          <w:rFonts w:hint="eastAsia"/>
          <w:color w:val="auto"/>
          <w:lang w:eastAsia="zh-CN"/>
        </w:rPr>
        <w:t>，</w:t>
      </w:r>
      <w:r>
        <w:rPr>
          <w:color w:val="auto"/>
        </w:rPr>
        <w:t>根据评分标准得2分。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（2）</w:t>
      </w:r>
      <w:r>
        <w:rPr>
          <w:rFonts w:hint="eastAsia"/>
          <w:b/>
          <w:bCs/>
          <w:color w:val="auto"/>
        </w:rPr>
        <w:t>A12年度工作计划科学完整性指标</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根据《巴楚县应急管理局2023年工作总结及2024年工作计划》</w:t>
      </w:r>
      <w:r>
        <w:rPr>
          <w:rFonts w:hint="eastAsia"/>
          <w:color w:val="auto"/>
          <w:lang w:eastAsia="zh-CN"/>
        </w:rPr>
        <w:t>，</w:t>
      </w:r>
      <w:r>
        <w:rPr>
          <w:rFonts w:hint="eastAsia"/>
          <w:color w:val="auto"/>
        </w:rPr>
        <w:t>县应急管理局认真贯彻落实党的二十大精神、习近平总书记关于安全生产和防灾减灾救灾工作的重要指示批示精神</w:t>
      </w:r>
      <w:r>
        <w:rPr>
          <w:rFonts w:hint="eastAsia"/>
          <w:color w:val="auto"/>
          <w:lang w:eastAsia="zh-CN"/>
        </w:rPr>
        <w:t>，</w:t>
      </w:r>
      <w:r>
        <w:rPr>
          <w:rFonts w:hint="eastAsia"/>
          <w:color w:val="auto"/>
        </w:rPr>
        <w:t>紧紧围绕国家、自治区、地区安全生产和防灾减灾救灾工作决策部署</w:t>
      </w:r>
      <w:r>
        <w:rPr>
          <w:rFonts w:hint="eastAsia"/>
          <w:color w:val="auto"/>
          <w:lang w:eastAsia="zh-CN"/>
        </w:rPr>
        <w:t>，</w:t>
      </w:r>
      <w:r>
        <w:rPr>
          <w:rFonts w:hint="eastAsia"/>
          <w:color w:val="auto"/>
        </w:rPr>
        <w:t>制定明确的年度工作计划</w:t>
      </w:r>
      <w:r>
        <w:rPr>
          <w:rFonts w:hint="eastAsia"/>
          <w:color w:val="auto"/>
          <w:lang w:eastAsia="zh-CN"/>
        </w:rPr>
        <w:t>，</w:t>
      </w:r>
      <w:r>
        <w:rPr>
          <w:rFonts w:hint="eastAsia"/>
          <w:color w:val="auto"/>
        </w:rPr>
        <w:t>充分发挥县应急管理局综合协调职能</w:t>
      </w:r>
      <w:r>
        <w:rPr>
          <w:rFonts w:hint="eastAsia"/>
          <w:color w:val="auto"/>
          <w:lang w:eastAsia="zh-CN"/>
        </w:rPr>
        <w:t>，</w:t>
      </w:r>
      <w:r>
        <w:rPr>
          <w:rFonts w:hint="eastAsia"/>
          <w:color w:val="auto"/>
        </w:rPr>
        <w:t>夯实安全生产基础</w:t>
      </w:r>
      <w:r>
        <w:rPr>
          <w:rFonts w:hint="eastAsia"/>
          <w:color w:val="auto"/>
          <w:lang w:eastAsia="zh-CN"/>
        </w:rPr>
        <w:t>，</w:t>
      </w:r>
      <w:r>
        <w:rPr>
          <w:rFonts w:hint="eastAsia"/>
          <w:color w:val="auto"/>
        </w:rPr>
        <w:t>防御各类自然灾害</w:t>
      </w:r>
      <w:r>
        <w:rPr>
          <w:rFonts w:hint="eastAsia"/>
          <w:color w:val="auto"/>
          <w:lang w:eastAsia="zh-CN"/>
        </w:rPr>
        <w:t>，</w:t>
      </w:r>
      <w:r>
        <w:rPr>
          <w:rFonts w:hint="eastAsia"/>
          <w:color w:val="auto"/>
        </w:rPr>
        <w:t>处置各类突发性事件</w:t>
      </w:r>
      <w:r>
        <w:rPr>
          <w:rFonts w:hint="eastAsia"/>
          <w:color w:val="auto"/>
          <w:lang w:eastAsia="zh-CN"/>
        </w:rPr>
        <w:t>，</w:t>
      </w:r>
      <w:r>
        <w:rPr>
          <w:rFonts w:hint="eastAsia"/>
          <w:color w:val="auto"/>
        </w:rPr>
        <w:t>为全县经济社会发展营造良好的安全环境。</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工作计划针对部门安全生产、防灾减灾救灾、安全监管等作出计划安排</w:t>
      </w:r>
      <w:r>
        <w:rPr>
          <w:rFonts w:hint="eastAsia"/>
          <w:color w:val="auto"/>
          <w:lang w:eastAsia="zh-CN"/>
        </w:rPr>
        <w:t>，</w:t>
      </w:r>
      <w:r>
        <w:rPr>
          <w:rFonts w:hint="eastAsia"/>
          <w:color w:val="auto"/>
        </w:rPr>
        <w:t>但未涵盖应急救援任务相关工作计划</w:t>
      </w:r>
      <w:r>
        <w:rPr>
          <w:rFonts w:hint="eastAsia"/>
          <w:color w:val="auto"/>
          <w:lang w:eastAsia="zh-CN"/>
        </w:rPr>
        <w:t>，</w:t>
      </w:r>
      <w:r>
        <w:rPr>
          <w:rFonts w:hint="eastAsia"/>
          <w:color w:val="auto"/>
        </w:rPr>
        <w:t>且年度计划未设置明确的总体目标</w:t>
      </w:r>
      <w:r>
        <w:rPr>
          <w:rFonts w:hint="eastAsia"/>
          <w:color w:val="auto"/>
          <w:lang w:eastAsia="zh-CN"/>
        </w:rPr>
        <w:t>，</w:t>
      </w:r>
      <w:r>
        <w:rPr>
          <w:rFonts w:hint="eastAsia"/>
          <w:color w:val="auto"/>
        </w:rPr>
        <w:t>计划实施内容不够具体</w:t>
      </w:r>
      <w:r>
        <w:rPr>
          <w:rFonts w:hint="eastAsia"/>
          <w:color w:val="auto"/>
          <w:lang w:eastAsia="zh-CN"/>
        </w:rPr>
        <w:t>，</w:t>
      </w:r>
      <w:r>
        <w:rPr>
          <w:rFonts w:hint="eastAsia"/>
          <w:color w:val="auto"/>
        </w:rPr>
        <w:t>责任主体不明确。</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根据评分标准得3分。</w:t>
      </w:r>
    </w:p>
    <w:p>
      <w:pPr>
        <w:keepNext/>
        <w:keepLines/>
        <w:pageBreakBefore w:val="0"/>
        <w:numPr>
          <w:ilvl w:val="0"/>
          <w:numId w:val="2"/>
        </w:numPr>
        <w:kinsoku/>
        <w:wordWrap/>
        <w:overflowPunct/>
        <w:topLinePunct w:val="0"/>
        <w:autoSpaceDE/>
        <w:autoSpaceDN/>
        <w:bidi w:val="0"/>
        <w:spacing w:line="360" w:lineRule="auto"/>
        <w:ind w:firstLine="422"/>
        <w:rPr>
          <w:b/>
          <w:bCs/>
          <w:color w:val="auto"/>
        </w:rPr>
      </w:pPr>
      <w:r>
        <w:rPr>
          <w:rFonts w:hint="eastAsia"/>
          <w:b/>
          <w:bCs/>
          <w:color w:val="auto"/>
        </w:rPr>
        <w:t>A21绩效目标明确性指标</w:t>
      </w:r>
    </w:p>
    <w:p>
      <w:pPr>
        <w:pageBreakBefore w:val="0"/>
        <w:widowControl/>
        <w:kinsoku/>
        <w:wordWrap/>
        <w:overflowPunct/>
        <w:topLinePunct w:val="0"/>
        <w:autoSpaceDE/>
        <w:autoSpaceDN/>
        <w:bidi w:val="0"/>
        <w:spacing w:line="360" w:lineRule="auto"/>
        <w:ind w:firstLine="420"/>
        <w:rPr>
          <w:color w:val="auto"/>
        </w:rPr>
      </w:pPr>
      <w:r>
        <w:rPr>
          <w:rFonts w:hint="eastAsia"/>
          <w:color w:val="auto"/>
        </w:rPr>
        <w:t>根据《部门（单位）整体绩效目标申报表》</w:t>
      </w:r>
      <w:r>
        <w:rPr>
          <w:rFonts w:hint="eastAsia"/>
          <w:color w:val="auto"/>
          <w:lang w:eastAsia="zh-CN"/>
        </w:rPr>
        <w:t>，</w:t>
      </w:r>
      <w:r>
        <w:rPr>
          <w:rFonts w:hint="eastAsia"/>
          <w:color w:val="auto"/>
        </w:rPr>
        <w:t>巴楚县应急管理局总体目标为“目标1：以习近平新时代中国特色社会主义思想为指导</w:t>
      </w:r>
      <w:r>
        <w:rPr>
          <w:rFonts w:hint="eastAsia"/>
          <w:color w:val="auto"/>
          <w:lang w:eastAsia="zh-CN"/>
        </w:rPr>
        <w:t>，</w:t>
      </w:r>
      <w:r>
        <w:rPr>
          <w:rFonts w:hint="eastAsia"/>
          <w:color w:val="auto"/>
        </w:rPr>
        <w:t>全面贯彻落实习近平总书记关于安全生产和防灾减灾的重要论述精神</w:t>
      </w:r>
      <w:r>
        <w:rPr>
          <w:rFonts w:hint="eastAsia"/>
          <w:color w:val="auto"/>
          <w:lang w:eastAsia="zh-CN"/>
        </w:rPr>
        <w:t>，</w:t>
      </w:r>
      <w:r>
        <w:rPr>
          <w:rFonts w:hint="eastAsia"/>
          <w:color w:val="auto"/>
        </w:rPr>
        <w:t>统筹发展和安全</w:t>
      </w:r>
      <w:r>
        <w:rPr>
          <w:rFonts w:hint="eastAsia"/>
          <w:color w:val="auto"/>
          <w:lang w:eastAsia="zh-CN"/>
        </w:rPr>
        <w:t>，</w:t>
      </w:r>
      <w:r>
        <w:rPr>
          <w:rFonts w:hint="eastAsia"/>
          <w:color w:val="auto"/>
        </w:rPr>
        <w:t>坚持“两个至上”</w:t>
      </w:r>
      <w:r>
        <w:rPr>
          <w:rFonts w:hint="eastAsia"/>
          <w:color w:val="auto"/>
          <w:lang w:eastAsia="zh-CN"/>
        </w:rPr>
        <w:t>，</w:t>
      </w:r>
      <w:r>
        <w:rPr>
          <w:rFonts w:hint="eastAsia"/>
          <w:color w:val="auto"/>
        </w:rPr>
        <w:t>围绕安全生产“遏较大、双下降”为目标。目标2：自然灾害和消防火灾工作以“零死亡、少损失”为目标</w:t>
      </w:r>
      <w:r>
        <w:rPr>
          <w:rFonts w:hint="eastAsia"/>
          <w:color w:val="auto"/>
          <w:lang w:eastAsia="zh-CN"/>
        </w:rPr>
        <w:t>，</w:t>
      </w:r>
      <w:r>
        <w:rPr>
          <w:rFonts w:hint="eastAsia"/>
          <w:color w:val="auto"/>
        </w:rPr>
        <w:t>以“除险保安”隐患排查整治为主线</w:t>
      </w:r>
      <w:r>
        <w:rPr>
          <w:rFonts w:hint="eastAsia"/>
          <w:color w:val="auto"/>
          <w:lang w:eastAsia="zh-CN"/>
        </w:rPr>
        <w:t>，</w:t>
      </w:r>
      <w:r>
        <w:rPr>
          <w:rFonts w:hint="eastAsia"/>
          <w:color w:val="auto"/>
        </w:rPr>
        <w:t>以“三个责任”落实及基层应急管理体系和能力建设为抓手</w:t>
      </w:r>
      <w:r>
        <w:rPr>
          <w:rFonts w:hint="eastAsia"/>
          <w:color w:val="auto"/>
          <w:lang w:eastAsia="zh-CN"/>
        </w:rPr>
        <w:t>，</w:t>
      </w:r>
      <w:r>
        <w:rPr>
          <w:rFonts w:hint="eastAsia"/>
          <w:color w:val="auto"/>
        </w:rPr>
        <w:t>以重大安全生产问题清单为牵引</w:t>
      </w:r>
      <w:r>
        <w:rPr>
          <w:rFonts w:hint="eastAsia"/>
          <w:color w:val="auto"/>
          <w:lang w:eastAsia="zh-CN"/>
        </w:rPr>
        <w:t>，</w:t>
      </w:r>
      <w:r>
        <w:rPr>
          <w:rFonts w:hint="eastAsia"/>
          <w:color w:val="auto"/>
        </w:rPr>
        <w:t>统筹推进安全生产、防灾减灾和应急管理工作。目标3：组织筹备政府安全生产和防灾减灾专题会议24次</w:t>
      </w:r>
      <w:r>
        <w:rPr>
          <w:rFonts w:hint="eastAsia"/>
          <w:color w:val="auto"/>
          <w:lang w:eastAsia="zh-CN"/>
        </w:rPr>
        <w:t>，</w:t>
      </w:r>
      <w:r>
        <w:rPr>
          <w:rFonts w:hint="eastAsia"/>
          <w:color w:val="auto"/>
        </w:rPr>
        <w:t>召开安全生产和防灾减灾分析研判会议11次</w:t>
      </w:r>
      <w:r>
        <w:rPr>
          <w:rFonts w:hint="eastAsia"/>
          <w:color w:val="auto"/>
          <w:lang w:eastAsia="zh-CN"/>
        </w:rPr>
        <w:t>，</w:t>
      </w:r>
      <w:r>
        <w:rPr>
          <w:rFonts w:hint="eastAsia"/>
          <w:color w:val="auto"/>
        </w:rPr>
        <w:t>制发安全生产形势通报3份</w:t>
      </w:r>
      <w:r>
        <w:rPr>
          <w:rFonts w:hint="eastAsia"/>
          <w:color w:val="auto"/>
          <w:lang w:eastAsia="zh-CN"/>
        </w:rPr>
        <w:t>，</w:t>
      </w:r>
      <w:r>
        <w:rPr>
          <w:rFonts w:hint="eastAsia"/>
          <w:color w:val="auto"/>
        </w:rPr>
        <w:t>筹备县级安全生产观摩会3次</w:t>
      </w:r>
      <w:r>
        <w:rPr>
          <w:rFonts w:hint="eastAsia"/>
          <w:color w:val="auto"/>
          <w:lang w:eastAsia="zh-CN"/>
        </w:rPr>
        <w:t>，</w:t>
      </w:r>
      <w:r>
        <w:rPr>
          <w:rFonts w:hint="eastAsia"/>
          <w:color w:val="auto"/>
        </w:rPr>
        <w:t>自然灾害综合实战演练11次</w:t>
      </w:r>
      <w:r>
        <w:rPr>
          <w:rFonts w:hint="eastAsia"/>
          <w:color w:val="auto"/>
          <w:lang w:eastAsia="zh-CN"/>
        </w:rPr>
        <w:t>，</w:t>
      </w:r>
      <w:r>
        <w:rPr>
          <w:rFonts w:hint="eastAsia"/>
          <w:color w:val="auto"/>
        </w:rPr>
        <w:t>组织企业主要负责人和安全管理人员开展《中华人民共和国安全生产法》宣传教育和双重预防机制教育培训2次</w:t>
      </w:r>
      <w:r>
        <w:rPr>
          <w:rFonts w:hint="eastAsia"/>
          <w:color w:val="auto"/>
          <w:lang w:eastAsia="zh-CN"/>
        </w:rPr>
        <w:t>，</w:t>
      </w:r>
      <w:r>
        <w:rPr>
          <w:rFonts w:hint="eastAsia"/>
          <w:color w:val="auto"/>
        </w:rPr>
        <w:t>及时处置各类突发事件</w:t>
      </w:r>
      <w:r>
        <w:rPr>
          <w:rFonts w:hint="eastAsia"/>
          <w:color w:val="auto"/>
          <w:lang w:eastAsia="zh-CN"/>
        </w:rPr>
        <w:t>，</w:t>
      </w:r>
      <w:r>
        <w:rPr>
          <w:rFonts w:hint="eastAsia"/>
          <w:color w:val="auto"/>
        </w:rPr>
        <w:t>有效防范各类自然灾害</w:t>
      </w:r>
      <w:r>
        <w:rPr>
          <w:rFonts w:hint="eastAsia"/>
          <w:color w:val="auto"/>
          <w:lang w:eastAsia="zh-CN"/>
        </w:rPr>
        <w:t>，</w:t>
      </w:r>
      <w:r>
        <w:rPr>
          <w:rFonts w:hint="eastAsia"/>
          <w:color w:val="auto"/>
        </w:rPr>
        <w:t>加快推进应急管理体系和能力现代化建设</w:t>
      </w:r>
      <w:r>
        <w:rPr>
          <w:rFonts w:hint="eastAsia"/>
          <w:color w:val="auto"/>
          <w:lang w:eastAsia="zh-CN"/>
        </w:rPr>
        <w:t>，</w:t>
      </w:r>
      <w:r>
        <w:rPr>
          <w:rFonts w:hint="eastAsia"/>
          <w:color w:val="auto"/>
        </w:rPr>
        <w:t>为建设和谐美丽巴楚提供坚强的应急管理保障。”</w:t>
      </w:r>
    </w:p>
    <w:p>
      <w:pPr>
        <w:pageBreakBefore w:val="0"/>
        <w:widowControl/>
        <w:numPr>
          <w:ilvl w:val="0"/>
          <w:numId w:val="2"/>
        </w:numPr>
        <w:kinsoku/>
        <w:wordWrap/>
        <w:overflowPunct/>
        <w:topLinePunct w:val="0"/>
        <w:autoSpaceDE/>
        <w:autoSpaceDN/>
        <w:bidi w:val="0"/>
        <w:spacing w:line="360" w:lineRule="auto"/>
        <w:ind w:left="0" w:leftChars="0" w:firstLine="422" w:firstLineChars="200"/>
        <w:rPr>
          <w:rFonts w:hint="eastAsia"/>
          <w:b/>
          <w:bCs/>
          <w:color w:val="auto"/>
        </w:rPr>
      </w:pPr>
      <w:r>
        <w:rPr>
          <w:rFonts w:hint="eastAsia"/>
          <w:b/>
          <w:bCs/>
          <w:color w:val="auto"/>
        </w:rPr>
        <w:t>A22绩效目标合理性指标</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根据部门（单位）整体支出绩效自评表</w:t>
      </w:r>
      <w:r>
        <w:rPr>
          <w:rFonts w:hint="eastAsia"/>
          <w:color w:val="auto"/>
          <w:lang w:eastAsia="zh-CN"/>
        </w:rPr>
        <w:t>，</w:t>
      </w:r>
      <w:r>
        <w:rPr>
          <w:rFonts w:hint="eastAsia"/>
          <w:color w:val="auto"/>
        </w:rPr>
        <w:t>巴楚县应急管理局共设置1个一级指标</w:t>
      </w:r>
      <w:r>
        <w:rPr>
          <w:rFonts w:hint="eastAsia"/>
          <w:color w:val="auto"/>
          <w:lang w:eastAsia="zh-CN"/>
        </w:rPr>
        <w:t>，</w:t>
      </w:r>
      <w:r>
        <w:rPr>
          <w:rFonts w:hint="eastAsia"/>
          <w:color w:val="auto"/>
        </w:rPr>
        <w:t>1个二级指标</w:t>
      </w:r>
      <w:r>
        <w:rPr>
          <w:rFonts w:hint="eastAsia"/>
          <w:color w:val="auto"/>
          <w:lang w:eastAsia="zh-CN"/>
        </w:rPr>
        <w:t>，</w:t>
      </w:r>
      <w:r>
        <w:rPr>
          <w:rFonts w:hint="eastAsia"/>
          <w:color w:val="auto"/>
        </w:rPr>
        <w:t>7个三级指标</w:t>
      </w:r>
      <w:r>
        <w:rPr>
          <w:rFonts w:hint="eastAsia"/>
          <w:color w:val="auto"/>
          <w:lang w:eastAsia="zh-CN"/>
        </w:rPr>
        <w:t>，</w:t>
      </w:r>
      <w:r>
        <w:rPr>
          <w:rFonts w:hint="eastAsia"/>
          <w:color w:val="auto"/>
        </w:rPr>
        <w:t>分别为“开展专题会议次数”指标、“制发规范生产形势通报份数”指标、“筹备县级规范生产观摩会次数”指标、“开展自然灾害综合实战演练次数”指标、“开展防震减灾宣传教育活动次数”指标、“发布灾害预警信息条数”指标、“开展法律宣传和双重预防机制教育培训次数”指标、“开展应急演练次数”指标</w:t>
      </w:r>
      <w:r>
        <w:rPr>
          <w:rFonts w:hint="eastAsia"/>
          <w:color w:val="auto"/>
          <w:lang w:eastAsia="zh-CN"/>
        </w:rPr>
        <w:t>，</w:t>
      </w:r>
      <w:r>
        <w:rPr>
          <w:rFonts w:hint="eastAsia"/>
          <w:color w:val="auto"/>
        </w:rPr>
        <w:t>指标设置清晰、可衡量</w:t>
      </w:r>
      <w:r>
        <w:rPr>
          <w:rFonts w:hint="eastAsia"/>
          <w:color w:val="auto"/>
          <w:lang w:eastAsia="zh-CN"/>
        </w:rPr>
        <w:t>，</w:t>
      </w:r>
      <w:r>
        <w:rPr>
          <w:rFonts w:hint="eastAsia"/>
          <w:color w:val="auto"/>
        </w:rPr>
        <w:t>指标量化率100%</w:t>
      </w:r>
      <w:r>
        <w:rPr>
          <w:rFonts w:hint="eastAsia"/>
          <w:color w:val="auto"/>
          <w:lang w:eastAsia="zh-CN"/>
        </w:rPr>
        <w:t>，</w:t>
      </w:r>
      <w:r>
        <w:rPr>
          <w:rFonts w:hint="eastAsia"/>
          <w:color w:val="auto"/>
        </w:rPr>
        <w:t>与部门年度工作计划相对应。</w:t>
      </w:r>
    </w:p>
    <w:p>
      <w:pPr>
        <w:pageBreakBefore w:val="0"/>
        <w:widowControl/>
        <w:numPr>
          <w:ilvl w:val="0"/>
          <w:numId w:val="0"/>
        </w:numPr>
        <w:kinsoku/>
        <w:wordWrap/>
        <w:overflowPunct/>
        <w:topLinePunct w:val="0"/>
        <w:autoSpaceDE/>
        <w:autoSpaceDN/>
        <w:bidi w:val="0"/>
        <w:spacing w:line="360" w:lineRule="auto"/>
        <w:ind w:firstLine="420" w:firstLineChars="200"/>
        <w:rPr>
          <w:color w:val="auto"/>
        </w:rPr>
      </w:pPr>
      <w:r>
        <w:rPr>
          <w:color w:val="auto"/>
        </w:rPr>
        <w:t>该指标满分为2分</w:t>
      </w:r>
      <w:r>
        <w:rPr>
          <w:rFonts w:hint="eastAsia"/>
          <w:color w:val="auto"/>
          <w:lang w:eastAsia="zh-CN"/>
        </w:rPr>
        <w:t>，</w:t>
      </w:r>
      <w:r>
        <w:rPr>
          <w:color w:val="auto"/>
        </w:rPr>
        <w:t>根据评分标准得2分。</w:t>
      </w:r>
    </w:p>
    <w:p>
      <w:pPr>
        <w:pageBreakBefore w:val="0"/>
        <w:widowControl/>
        <w:numPr>
          <w:ilvl w:val="0"/>
          <w:numId w:val="2"/>
        </w:numPr>
        <w:kinsoku/>
        <w:wordWrap/>
        <w:overflowPunct/>
        <w:topLinePunct w:val="0"/>
        <w:autoSpaceDE/>
        <w:autoSpaceDN/>
        <w:bidi w:val="0"/>
        <w:spacing w:line="360" w:lineRule="auto"/>
        <w:ind w:left="0" w:leftChars="0" w:firstLine="422" w:firstLineChars="200"/>
        <w:rPr>
          <w:rFonts w:hint="eastAsia"/>
          <w:b/>
          <w:bCs/>
          <w:color w:val="auto"/>
        </w:rPr>
      </w:pPr>
      <w:r>
        <w:rPr>
          <w:rFonts w:hint="eastAsia"/>
          <w:b/>
          <w:bCs/>
          <w:color w:val="auto"/>
        </w:rPr>
        <w:t>A31预算编制规范性指标</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巴楚县应急管理局根据《中华人民共和国预算法》《中华人民共和国预算法实施条例》的规定</w:t>
      </w:r>
      <w:r>
        <w:rPr>
          <w:rFonts w:hint="eastAsia"/>
          <w:color w:val="auto"/>
          <w:lang w:eastAsia="zh-CN"/>
        </w:rPr>
        <w:t>，</w:t>
      </w:r>
      <w:r>
        <w:rPr>
          <w:rFonts w:hint="eastAsia"/>
          <w:color w:val="auto"/>
        </w:rPr>
        <w:t>按照全口径预算的原则</w:t>
      </w:r>
      <w:r>
        <w:rPr>
          <w:rFonts w:hint="eastAsia"/>
          <w:color w:val="auto"/>
          <w:lang w:eastAsia="zh-CN"/>
        </w:rPr>
        <w:t>，</w:t>
      </w:r>
      <w:r>
        <w:rPr>
          <w:rFonts w:hint="eastAsia"/>
          <w:color w:val="auto"/>
        </w:rPr>
        <w:t>开展部门收入预算和支出预算的编制工作。</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收入预算包括：巴楚县应急管理局2023年部门预算包括一般公共预算拨款、财政拨款结转结余。根据决算报表</w:t>
      </w:r>
      <w:r>
        <w:rPr>
          <w:rFonts w:hint="eastAsia"/>
          <w:color w:val="auto"/>
          <w:lang w:eastAsia="zh-CN"/>
        </w:rPr>
        <w:t>，</w:t>
      </w:r>
      <w:r>
        <w:rPr>
          <w:rFonts w:hint="eastAsia"/>
          <w:color w:val="auto"/>
        </w:rPr>
        <w:t>巴楚县应急管理局部门收入预算328.37万元</w:t>
      </w:r>
      <w:r>
        <w:rPr>
          <w:rFonts w:hint="eastAsia"/>
          <w:color w:val="auto"/>
          <w:lang w:eastAsia="zh-CN"/>
        </w:rPr>
        <w:t>，</w:t>
      </w:r>
      <w:r>
        <w:rPr>
          <w:rFonts w:hint="eastAsia"/>
          <w:color w:val="auto"/>
        </w:rPr>
        <w:t>其中：一般公共预算财政拨款收入305.74万元</w:t>
      </w:r>
      <w:r>
        <w:rPr>
          <w:rFonts w:hint="eastAsia"/>
          <w:color w:val="auto"/>
          <w:lang w:eastAsia="zh-CN"/>
        </w:rPr>
        <w:t>，</w:t>
      </w:r>
      <w:r>
        <w:rPr>
          <w:rFonts w:hint="eastAsia"/>
          <w:color w:val="auto"/>
        </w:rPr>
        <w:t>财政拨款结转22.63万元。调整后的部门收入全年预算金额为439.26万元</w:t>
      </w:r>
      <w:r>
        <w:rPr>
          <w:rFonts w:hint="eastAsia"/>
          <w:color w:val="auto"/>
          <w:lang w:eastAsia="zh-CN"/>
        </w:rPr>
        <w:t>，</w:t>
      </w:r>
      <w:r>
        <w:rPr>
          <w:rFonts w:hint="eastAsia"/>
          <w:color w:val="auto"/>
        </w:rPr>
        <w:t>调整数为110.89万元</w:t>
      </w:r>
      <w:r>
        <w:rPr>
          <w:rFonts w:hint="eastAsia"/>
          <w:color w:val="auto"/>
          <w:lang w:eastAsia="zh-CN"/>
        </w:rPr>
        <w:t>，</w:t>
      </w:r>
      <w:r>
        <w:rPr>
          <w:rFonts w:hint="eastAsia"/>
          <w:color w:val="auto"/>
        </w:rPr>
        <w:t>调整率为33.77%。经了解分析</w:t>
      </w:r>
      <w:r>
        <w:rPr>
          <w:rFonts w:hint="eastAsia"/>
          <w:color w:val="auto"/>
          <w:lang w:eastAsia="zh-CN"/>
        </w:rPr>
        <w:t>，</w:t>
      </w:r>
      <w:r>
        <w:rPr>
          <w:rFonts w:hint="eastAsia"/>
          <w:color w:val="auto"/>
        </w:rPr>
        <w:t>调整预算的主要原因为：人员增加导致工资及社保增加；年中追加了巴楚县应急管理局自治区“2.24”抗震灾害综合实战演练经费、2023年</w:t>
      </w:r>
      <w:r>
        <w:rPr>
          <w:rFonts w:hint="eastAsia"/>
          <w:color w:val="auto"/>
          <w:lang w:eastAsia="zh-CN"/>
        </w:rPr>
        <w:t>工作队</w:t>
      </w:r>
      <w:r>
        <w:rPr>
          <w:rFonts w:hint="eastAsia"/>
          <w:color w:val="auto"/>
        </w:rPr>
        <w:t>经费以及巴楚县应急管理局2023年安全生产专项业务经费。</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支出预算包括：部门整体支出按照财政关于预算编制原则、编制内容、编制要求等开展预算编制工作</w:t>
      </w:r>
      <w:r>
        <w:rPr>
          <w:rFonts w:hint="eastAsia"/>
          <w:color w:val="auto"/>
          <w:lang w:eastAsia="zh-CN"/>
        </w:rPr>
        <w:t>，</w:t>
      </w:r>
      <w:r>
        <w:rPr>
          <w:rFonts w:hint="eastAsia"/>
          <w:color w:val="auto"/>
        </w:rPr>
        <w:t>由基本支出和项目支出构成。其中基本支出年初预算安排305.74万元</w:t>
      </w:r>
      <w:r>
        <w:rPr>
          <w:rFonts w:hint="eastAsia"/>
          <w:color w:val="auto"/>
          <w:lang w:eastAsia="zh-CN"/>
        </w:rPr>
        <w:t>，</w:t>
      </w:r>
      <w:r>
        <w:rPr>
          <w:rFonts w:hint="eastAsia"/>
          <w:color w:val="auto"/>
        </w:rPr>
        <w:t>全年预算总额381.86万元</w:t>
      </w:r>
      <w:r>
        <w:rPr>
          <w:rFonts w:hint="eastAsia"/>
          <w:color w:val="auto"/>
          <w:lang w:eastAsia="zh-CN"/>
        </w:rPr>
        <w:t>，</w:t>
      </w:r>
      <w:r>
        <w:rPr>
          <w:rFonts w:hint="eastAsia"/>
          <w:color w:val="auto"/>
        </w:rPr>
        <w:t>预算调整率为24</w:t>
      </w:r>
      <w:r>
        <w:rPr>
          <w:rFonts w:hint="eastAsia"/>
          <w:color w:val="auto"/>
          <w:lang w:eastAsia="zh-CN"/>
        </w:rPr>
        <w:t>.9</w:t>
      </w:r>
      <w:r>
        <w:rPr>
          <w:rFonts w:hint="eastAsia"/>
          <w:color w:val="auto"/>
        </w:rPr>
        <w:t>%</w:t>
      </w:r>
      <w:r>
        <w:rPr>
          <w:rFonts w:hint="eastAsia"/>
          <w:color w:val="auto"/>
          <w:lang w:eastAsia="zh-CN"/>
        </w:rPr>
        <w:t>，</w:t>
      </w:r>
      <w:r>
        <w:rPr>
          <w:rFonts w:hint="eastAsia"/>
          <w:color w:val="auto"/>
        </w:rPr>
        <w:t>基本支出中人员经费、公用经费按标准定员、定额编制</w:t>
      </w:r>
      <w:r>
        <w:rPr>
          <w:rFonts w:hint="eastAsia"/>
          <w:color w:val="auto"/>
          <w:lang w:eastAsia="zh-CN"/>
        </w:rPr>
        <w:t>，</w:t>
      </w:r>
      <w:r>
        <w:rPr>
          <w:rFonts w:hint="eastAsia"/>
          <w:color w:val="auto"/>
        </w:rPr>
        <w:t>人员经费编制按上一年度在编在岗人员薪酬发放情况及社保缴费比例</w:t>
      </w:r>
      <w:r>
        <w:rPr>
          <w:rFonts w:hint="eastAsia"/>
          <w:color w:val="auto"/>
          <w:lang w:eastAsia="zh-CN"/>
        </w:rPr>
        <w:t>，</w:t>
      </w:r>
      <w:r>
        <w:rPr>
          <w:rFonts w:hint="eastAsia"/>
          <w:color w:val="auto"/>
        </w:rPr>
        <w:t>按核定编制人数进行预算编制；日常公用经费参照上一年度部门单位的人员、车辆、资产等情况</w:t>
      </w:r>
      <w:r>
        <w:rPr>
          <w:rFonts w:hint="eastAsia"/>
          <w:color w:val="auto"/>
          <w:lang w:eastAsia="zh-CN"/>
        </w:rPr>
        <w:t>，</w:t>
      </w:r>
      <w:r>
        <w:rPr>
          <w:rFonts w:hint="eastAsia"/>
          <w:color w:val="auto"/>
        </w:rPr>
        <w:t>严格按照分类分档、定员定额固定标准计算编制；“三公”经费、会议费、培训费在上年预算基础上只减不增。部门基本支出预算科目编制符合财政规定要求</w:t>
      </w:r>
      <w:r>
        <w:rPr>
          <w:rFonts w:hint="eastAsia"/>
          <w:color w:val="auto"/>
          <w:lang w:eastAsia="zh-CN"/>
        </w:rPr>
        <w:t>，</w:t>
      </w:r>
      <w:r>
        <w:rPr>
          <w:rFonts w:hint="eastAsia"/>
          <w:color w:val="auto"/>
        </w:rPr>
        <w:t>主要保障部门日常运转</w:t>
      </w:r>
      <w:r>
        <w:rPr>
          <w:rFonts w:hint="eastAsia"/>
          <w:color w:val="auto"/>
          <w:lang w:eastAsia="zh-CN"/>
        </w:rPr>
        <w:t>，</w:t>
      </w:r>
      <w:r>
        <w:rPr>
          <w:rFonts w:hint="eastAsia"/>
          <w:color w:val="auto"/>
        </w:rPr>
        <w:t>与部门职责密切相关。</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项目支出年初预算为22.63万元</w:t>
      </w:r>
      <w:r>
        <w:rPr>
          <w:rFonts w:hint="eastAsia"/>
          <w:color w:val="auto"/>
          <w:lang w:eastAsia="zh-CN"/>
        </w:rPr>
        <w:t>，</w:t>
      </w:r>
      <w:r>
        <w:rPr>
          <w:rFonts w:hint="eastAsia"/>
          <w:color w:val="auto"/>
        </w:rPr>
        <w:t>全年预算为57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预算调整数为34.77万元</w:t>
      </w:r>
      <w:r>
        <w:rPr>
          <w:rFonts w:hint="eastAsia"/>
          <w:color w:val="auto"/>
          <w:lang w:eastAsia="zh-CN"/>
        </w:rPr>
        <w:t>，</w:t>
      </w:r>
      <w:r>
        <w:rPr>
          <w:rFonts w:hint="eastAsia"/>
          <w:color w:val="auto"/>
        </w:rPr>
        <w:t>预</w:t>
      </w:r>
    </w:p>
    <w:p>
      <w:pPr>
        <w:pageBreakBefore w:val="0"/>
        <w:widowControl/>
        <w:numPr>
          <w:ilvl w:val="0"/>
          <w:numId w:val="0"/>
        </w:numPr>
        <w:kinsoku/>
        <w:wordWrap/>
        <w:overflowPunct/>
        <w:topLinePunct w:val="0"/>
        <w:autoSpaceDE/>
        <w:autoSpaceDN/>
        <w:bidi w:val="0"/>
        <w:spacing w:line="360" w:lineRule="auto"/>
        <w:rPr>
          <w:rFonts w:hint="eastAsia"/>
          <w:color w:val="auto"/>
        </w:rPr>
      </w:pPr>
      <w:r>
        <w:rPr>
          <w:rFonts w:hint="eastAsia"/>
          <w:color w:val="auto"/>
        </w:rPr>
        <w:t>算调整率为153.65%</w:t>
      </w:r>
      <w:r>
        <w:rPr>
          <w:rFonts w:hint="eastAsia"/>
          <w:color w:val="auto"/>
          <w:lang w:eastAsia="zh-CN"/>
        </w:rPr>
        <w:t>，</w:t>
      </w:r>
      <w:r>
        <w:rPr>
          <w:rFonts w:hint="eastAsia"/>
          <w:color w:val="auto"/>
        </w:rPr>
        <w:t>其中追加巴楚县应急管理局自治区“2.24”抗震灾害综合实战演练经</w:t>
      </w:r>
    </w:p>
    <w:p>
      <w:pPr>
        <w:keepNext/>
        <w:keepLines/>
        <w:pageBreakBefore w:val="0"/>
        <w:kinsoku/>
        <w:wordWrap/>
        <w:overflowPunct/>
        <w:topLinePunct w:val="0"/>
        <w:autoSpaceDE/>
        <w:autoSpaceDN/>
        <w:bidi w:val="0"/>
        <w:spacing w:line="360" w:lineRule="auto"/>
        <w:ind w:left="0" w:leftChars="0" w:firstLine="0" w:firstLineChars="0"/>
        <w:rPr>
          <w:color w:val="auto"/>
        </w:rPr>
      </w:pPr>
      <w:r>
        <w:rPr>
          <w:rFonts w:hint="eastAsia"/>
          <w:color w:val="auto"/>
        </w:rPr>
        <w:t>费、2023年</w:t>
      </w:r>
      <w:r>
        <w:rPr>
          <w:rFonts w:hint="eastAsia"/>
          <w:color w:val="auto"/>
          <w:lang w:eastAsia="zh-CN"/>
        </w:rPr>
        <w:t>工作队</w:t>
      </w:r>
      <w:r>
        <w:rPr>
          <w:rFonts w:hint="eastAsia"/>
          <w:color w:val="auto"/>
        </w:rPr>
        <w:t>经费以及巴楚县应急管理局2023年安全生产专项业务经费共计34.77万元。项目支出预算均由各业务科室依据相关政策文件规定</w:t>
      </w:r>
      <w:r>
        <w:rPr>
          <w:rFonts w:hint="eastAsia"/>
          <w:color w:val="auto"/>
          <w:lang w:eastAsia="zh-CN"/>
        </w:rPr>
        <w:t>，</w:t>
      </w:r>
      <w:r>
        <w:rPr>
          <w:rFonts w:hint="eastAsia"/>
          <w:color w:val="auto"/>
        </w:rPr>
        <w:t>编制预算计划</w:t>
      </w:r>
      <w:r>
        <w:rPr>
          <w:rFonts w:hint="eastAsia"/>
          <w:color w:val="auto"/>
          <w:lang w:eastAsia="zh-CN"/>
        </w:rPr>
        <w:t>，</w:t>
      </w:r>
      <w:r>
        <w:rPr>
          <w:rFonts w:hint="eastAsia"/>
          <w:color w:val="auto"/>
        </w:rPr>
        <w:t>实施方案</w:t>
      </w:r>
      <w:r>
        <w:rPr>
          <w:rFonts w:hint="eastAsia"/>
          <w:color w:val="auto"/>
          <w:lang w:eastAsia="zh-CN"/>
        </w:rPr>
        <w:t>，</w:t>
      </w:r>
      <w:r>
        <w:rPr>
          <w:rFonts w:hint="eastAsia"/>
          <w:color w:val="auto"/>
        </w:rPr>
        <w:t>申报项目预算立项依据充分</w:t>
      </w:r>
      <w:r>
        <w:rPr>
          <w:rFonts w:hint="eastAsia"/>
          <w:color w:val="auto"/>
          <w:lang w:eastAsia="zh-CN"/>
        </w:rPr>
        <w:t>，</w:t>
      </w:r>
      <w:r>
        <w:rPr>
          <w:rFonts w:hint="eastAsia"/>
          <w:color w:val="auto"/>
        </w:rPr>
        <w:t>支出内容与工作计划一一对应。申报预算项目重点保障了自治区党委、政府决策确定的项目。</w:t>
      </w:r>
    </w:p>
    <w:p>
      <w:pPr>
        <w:pageBreakBefore w:val="0"/>
        <w:widowControl/>
        <w:numPr>
          <w:ilvl w:val="0"/>
          <w:numId w:val="0"/>
        </w:numPr>
        <w:kinsoku/>
        <w:wordWrap/>
        <w:overflowPunct/>
        <w:topLinePunct w:val="0"/>
        <w:autoSpaceDE/>
        <w:autoSpaceDN/>
        <w:bidi w:val="0"/>
        <w:spacing w:line="360" w:lineRule="auto"/>
        <w:ind w:firstLine="420" w:firstLineChars="200"/>
        <w:rPr>
          <w:color w:val="auto"/>
        </w:rPr>
      </w:pPr>
      <w:r>
        <w:rPr>
          <w:color w:val="auto"/>
        </w:rPr>
        <w:t>该指标满分为2分</w:t>
      </w:r>
      <w:r>
        <w:rPr>
          <w:rFonts w:hint="eastAsia"/>
          <w:color w:val="auto"/>
          <w:lang w:eastAsia="zh-CN"/>
        </w:rPr>
        <w:t>，</w:t>
      </w:r>
      <w:r>
        <w:rPr>
          <w:color w:val="auto"/>
        </w:rPr>
        <w:t>根据评分标准得2分。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（6）</w:t>
      </w:r>
      <w:r>
        <w:rPr>
          <w:rFonts w:hint="eastAsia"/>
          <w:b/>
          <w:bCs/>
          <w:color w:val="auto"/>
        </w:rPr>
        <w:t>A32预算编制与重点工作任务的匹配性指标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巴楚县应急管理局2023年年初项目支出预算包括巴楚县应急管理局2022年中央自然灾害救灾项目</w:t>
      </w:r>
      <w:r>
        <w:rPr>
          <w:rFonts w:hint="eastAsia"/>
          <w:color w:val="auto"/>
          <w:lang w:eastAsia="zh-CN"/>
        </w:rPr>
        <w:t>，</w:t>
      </w:r>
      <w:r>
        <w:rPr>
          <w:rFonts w:hint="eastAsia"/>
          <w:color w:val="auto"/>
        </w:rPr>
        <w:t>为2022年冬季下达</w:t>
      </w:r>
      <w:r>
        <w:rPr>
          <w:rFonts w:hint="eastAsia"/>
          <w:color w:val="auto"/>
          <w:lang w:eastAsia="zh-CN"/>
        </w:rPr>
        <w:t>，</w:t>
      </w:r>
      <w:r>
        <w:rPr>
          <w:rFonts w:hint="eastAsia"/>
          <w:color w:val="auto"/>
        </w:rPr>
        <w:t>次年春季使用的应急资金</w:t>
      </w:r>
      <w:r>
        <w:rPr>
          <w:rFonts w:hint="eastAsia"/>
          <w:color w:val="auto"/>
          <w:lang w:eastAsia="zh-CN"/>
        </w:rPr>
        <w:t>，</w:t>
      </w:r>
      <w:r>
        <w:rPr>
          <w:rFonts w:hint="eastAsia"/>
          <w:color w:val="auto"/>
        </w:rPr>
        <w:t>与部门年度重点工作相匹配</w:t>
      </w:r>
      <w:r>
        <w:rPr>
          <w:rFonts w:hint="eastAsia"/>
          <w:color w:val="auto"/>
          <w:lang w:eastAsia="zh-CN"/>
        </w:rPr>
        <w:t>，</w:t>
      </w:r>
      <w:r>
        <w:rPr>
          <w:rFonts w:hint="eastAsia"/>
          <w:color w:val="auto"/>
        </w:rPr>
        <w:t>符合部门核心履职所需。预算编制与部门重点工作任务相匹配。</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该指标满分为3分</w:t>
      </w:r>
      <w:r>
        <w:rPr>
          <w:rFonts w:hint="eastAsia"/>
          <w:color w:val="auto"/>
          <w:lang w:eastAsia="zh-CN"/>
        </w:rPr>
        <w:t>，</w:t>
      </w:r>
      <w:r>
        <w:rPr>
          <w:color w:val="auto"/>
        </w:rPr>
        <w:t>根据评分标准得3分。</w:t>
      </w: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360" w:name="_Toc19990"/>
      <w:bookmarkStart w:id="361" w:name="_Toc27834"/>
      <w:bookmarkStart w:id="362" w:name="_Toc7543"/>
      <w:bookmarkStart w:id="363" w:name="_Toc31260"/>
      <w:bookmarkStart w:id="364" w:name="_Toc1764"/>
      <w:bookmarkStart w:id="365" w:name="_Toc1622"/>
      <w:bookmarkStart w:id="366" w:name="_Toc29314"/>
      <w:bookmarkStart w:id="367" w:name="_Toc18703"/>
      <w:bookmarkStart w:id="368" w:name="_Toc26581"/>
      <w:r>
        <w:rPr>
          <w:b/>
          <w:color w:val="auto"/>
        </w:rPr>
        <w:t>（二）部门管理情况</w:t>
      </w:r>
      <w:bookmarkEnd w:id="360"/>
      <w:bookmarkEnd w:id="361"/>
      <w:bookmarkEnd w:id="362"/>
      <w:bookmarkEnd w:id="363"/>
      <w:bookmarkEnd w:id="364"/>
      <w:bookmarkEnd w:id="365"/>
      <w:bookmarkEnd w:id="366"/>
      <w:bookmarkEnd w:id="367"/>
      <w:bookmarkEnd w:id="368"/>
    </w:p>
    <w:p>
      <w:pPr>
        <w:keepNext/>
        <w:keepLines/>
        <w:pageBreakBefore w:val="0"/>
        <w:kinsoku/>
        <w:wordWrap/>
        <w:overflowPunct/>
        <w:topLinePunct w:val="0"/>
        <w:autoSpaceDE/>
        <w:autoSpaceDN/>
        <w:bidi w:val="0"/>
        <w:spacing w:line="360" w:lineRule="auto"/>
        <w:ind w:firstLine="420"/>
        <w:rPr>
          <w:bCs/>
          <w:color w:val="auto"/>
        </w:rPr>
      </w:pPr>
      <w:r>
        <w:rPr>
          <w:bCs/>
          <w:color w:val="auto"/>
        </w:rPr>
        <w:t>部门管理类指标由</w:t>
      </w:r>
      <w:r>
        <w:rPr>
          <w:rFonts w:hint="eastAsia"/>
          <w:bCs/>
          <w:color w:val="auto"/>
        </w:rPr>
        <w:t>5</w:t>
      </w:r>
      <w:r>
        <w:rPr>
          <w:bCs/>
          <w:color w:val="auto"/>
        </w:rPr>
        <w:t>个二级指标和</w:t>
      </w:r>
      <w:r>
        <w:rPr>
          <w:rFonts w:hint="eastAsia"/>
          <w:bCs/>
          <w:color w:val="auto"/>
        </w:rPr>
        <w:t>9</w:t>
      </w:r>
      <w:r>
        <w:rPr>
          <w:bCs/>
          <w:color w:val="auto"/>
        </w:rPr>
        <w:t>个三级指标构成</w:t>
      </w:r>
      <w:r>
        <w:rPr>
          <w:rFonts w:hint="eastAsia"/>
          <w:bCs/>
          <w:color w:val="auto"/>
          <w:lang w:eastAsia="zh-CN"/>
        </w:rPr>
        <w:t>，</w:t>
      </w:r>
      <w:r>
        <w:rPr>
          <w:bCs/>
          <w:color w:val="auto"/>
        </w:rPr>
        <w:t>权重分</w:t>
      </w:r>
      <w:r>
        <w:rPr>
          <w:rFonts w:hint="eastAsia"/>
          <w:bCs/>
          <w:color w:val="auto"/>
        </w:rPr>
        <w:t>35</w:t>
      </w:r>
      <w:r>
        <w:rPr>
          <w:bCs/>
          <w:color w:val="auto"/>
        </w:rPr>
        <w:t>分</w:t>
      </w:r>
      <w:r>
        <w:rPr>
          <w:rFonts w:hint="eastAsia"/>
          <w:bCs/>
          <w:color w:val="auto"/>
          <w:lang w:eastAsia="zh-CN"/>
        </w:rPr>
        <w:t>，</w:t>
      </w:r>
      <w:r>
        <w:rPr>
          <w:bCs/>
          <w:color w:val="auto"/>
        </w:rPr>
        <w:t>实际得分</w:t>
      </w:r>
      <w:r>
        <w:rPr>
          <w:rFonts w:hint="eastAsia"/>
          <w:bCs/>
          <w:color w:val="auto"/>
        </w:rPr>
        <w:t>31.08</w:t>
      </w:r>
      <w:r>
        <w:rPr>
          <w:bCs/>
          <w:color w:val="auto"/>
        </w:rPr>
        <w:t>分</w:t>
      </w:r>
      <w:r>
        <w:rPr>
          <w:rFonts w:hint="eastAsia"/>
          <w:bCs/>
          <w:color w:val="auto"/>
          <w:lang w:eastAsia="zh-CN"/>
        </w:rPr>
        <w:t>，</w:t>
      </w:r>
      <w:r>
        <w:rPr>
          <w:bCs/>
          <w:color w:val="auto"/>
        </w:rPr>
        <w:t>得分率</w:t>
      </w:r>
      <w:r>
        <w:rPr>
          <w:rFonts w:hint="eastAsia"/>
          <w:bCs/>
          <w:color w:val="auto"/>
        </w:rPr>
        <w:t>88</w:t>
      </w:r>
      <w:r>
        <w:rPr>
          <w:rFonts w:hint="eastAsia"/>
          <w:bCs/>
          <w:color w:val="auto"/>
          <w:lang w:eastAsia="zh-CN"/>
        </w:rPr>
        <w:t>.8</w:t>
      </w:r>
      <w:r>
        <w:rPr>
          <w:rFonts w:hint="eastAsia"/>
          <w:bCs/>
          <w:color w:val="auto"/>
        </w:rPr>
        <w:t>%</w:t>
      </w:r>
      <w:r>
        <w:rPr>
          <w:bCs/>
          <w:color w:val="auto"/>
        </w:rPr>
        <w:t>。各指标业绩值和绩效分值如下表所示：</w:t>
      </w:r>
    </w:p>
    <w:p>
      <w:pPr>
        <w:keepNext/>
        <w:keepLines/>
        <w:pageBreakBefore w:val="0"/>
        <w:kinsoku/>
        <w:wordWrap/>
        <w:overflowPunct/>
        <w:topLinePunct w:val="0"/>
        <w:autoSpaceDE/>
        <w:autoSpaceDN/>
        <w:bidi w:val="0"/>
        <w:spacing w:line="360" w:lineRule="auto"/>
        <w:ind w:firstLine="0" w:firstLineChars="0"/>
        <w:jc w:val="center"/>
        <w:rPr>
          <w:b/>
          <w:color w:val="auto"/>
          <w:spacing w:val="6"/>
        </w:rPr>
      </w:pPr>
      <w:r>
        <w:rPr>
          <w:b/>
          <w:color w:val="auto"/>
          <w:spacing w:val="6"/>
        </w:rPr>
        <w:t>表4-2：部门管理类指标及分值</w:t>
      </w:r>
    </w:p>
    <w:tbl>
      <w:tblPr>
        <w:tblpPr w:leftFromText="180" w:rightFromText="180" w:vertAnchor="text" w:horzAnchor="page" w:tblpX="1148" w:tblpY="413"/>
        <w:tblOverlap w:val="never"/>
        <w:tblW w:w="8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77"/>
        <w:gridCol w:w="1077"/>
        <w:gridCol w:w="1510"/>
        <w:gridCol w:w="1079"/>
        <w:gridCol w:w="1080"/>
        <w:gridCol w:w="704"/>
        <w:gridCol w:w="854"/>
        <w:gridCol w:w="1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trPr>
        <w:tc>
          <w:tcPr>
            <w:tcW w:w="1080" w:type="dxa"/>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一级指标</w:t>
            </w:r>
          </w:p>
        </w:tc>
        <w:tc>
          <w:tcPr>
            <w:tcW w:w="1080"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二级指标</w:t>
            </w:r>
          </w:p>
        </w:tc>
        <w:tc>
          <w:tcPr>
            <w:tcW w:w="151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三级指标</w:t>
            </w:r>
          </w:p>
        </w:tc>
        <w:tc>
          <w:tcPr>
            <w:tcW w:w="1080"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目标值</w:t>
            </w:r>
          </w:p>
        </w:tc>
        <w:tc>
          <w:tcPr>
            <w:tcW w:w="1080"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实际完成值</w:t>
            </w:r>
          </w:p>
        </w:tc>
        <w:tc>
          <w:tcPr>
            <w:tcW w:w="705"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权重</w:t>
            </w:r>
          </w:p>
        </w:tc>
        <w:tc>
          <w:tcPr>
            <w:tcW w:w="840"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得分</w:t>
            </w:r>
          </w:p>
        </w:tc>
        <w:tc>
          <w:tcPr>
            <w:tcW w:w="1080" w:type="dxa"/>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080"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B部门管理（35分）</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B1制度建设</w:t>
            </w: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B11内部控制制度健全性</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健全</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健全</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B2预算管理</w:t>
            </w: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B21预算执行率</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r>
              <w:rPr>
                <w:rFonts w:hint="default" w:ascii="Times New Roman" w:hAnsi="Times New Roman" w:eastAsia="宋体" w:cs="Times New Roman"/>
                <w:i w:val="0"/>
                <w:color w:val="000000"/>
                <w:kern w:val="0"/>
                <w:sz w:val="16"/>
                <w:szCs w:val="16"/>
                <w:u w:val="none"/>
                <w:bdr w:val="none" w:color="auto" w:sz="0" w:space="0"/>
                <w:lang w:val="en-US" w:eastAsia="zh-CN" w:bidi="ar"/>
              </w:rPr>
              <w:t>95%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left"/>
              <w:rPr>
                <w:rFonts w:hint="default" w:ascii="Times New Roman" w:hAnsi="Times New Roman" w:eastAsia="宋体" w:cs="Times New Roman"/>
                <w:i w:val="0"/>
                <w:color w:val="000000"/>
                <w:sz w:val="16"/>
                <w:szCs w:val="16"/>
                <w:u w:val="none"/>
              </w:rPr>
            </w:pP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B22预算、决算信息公开</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使用合规</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使用合规</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B3资金管理</w:t>
            </w: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B31资金使用合规性</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合规</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合规</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left"/>
              <w:rPr>
                <w:rFonts w:hint="default" w:ascii="Times New Roman" w:hAnsi="Times New Roman" w:eastAsia="宋体" w:cs="Times New Roman"/>
                <w:i w:val="0"/>
                <w:color w:val="000000"/>
                <w:sz w:val="16"/>
                <w:szCs w:val="16"/>
                <w:u w:val="none"/>
              </w:rPr>
            </w:pP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B32政府采购规范性</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执行且有效</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执行且有效</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B4资产管理</w:t>
            </w: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B41固定资产管理规范性</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规范</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较规范</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left"/>
              <w:rPr>
                <w:rFonts w:hint="default" w:ascii="Times New Roman" w:hAnsi="Times New Roman" w:eastAsia="宋体" w:cs="Times New Roman"/>
                <w:i w:val="0"/>
                <w:color w:val="000000"/>
                <w:sz w:val="16"/>
                <w:szCs w:val="16"/>
                <w:u w:val="none"/>
              </w:rPr>
            </w:pP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B42固定资产利用率</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r>
              <w:rPr>
                <w:rFonts w:hint="default" w:ascii="Times New Roman" w:hAnsi="Times New Roman" w:eastAsia="宋体" w:cs="Times New Roman"/>
                <w:i w:val="0"/>
                <w:color w:val="000000"/>
                <w:kern w:val="0"/>
                <w:sz w:val="16"/>
                <w:szCs w:val="16"/>
                <w:u w:val="none"/>
                <w:bdr w:val="none" w:color="auto" w:sz="0" w:space="0"/>
                <w:lang w:val="en-US" w:eastAsia="zh-CN" w:bidi="ar"/>
              </w:rPr>
              <w:t>95%</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93.94%</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3.58</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89.50%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B5项目管理</w:t>
            </w: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B51项目绩效达标率</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rPr>
        <w:tc>
          <w:tcPr>
            <w:tcW w:w="1080"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left"/>
              <w:rPr>
                <w:rFonts w:hint="default" w:ascii="Times New Roman" w:hAnsi="Times New Roman" w:eastAsia="宋体" w:cs="Times New Roman"/>
                <w:i w:val="0"/>
                <w:color w:val="000000"/>
                <w:sz w:val="16"/>
                <w:szCs w:val="16"/>
                <w:u w:val="none"/>
              </w:rPr>
            </w:pPr>
          </w:p>
        </w:tc>
        <w:tc>
          <w:tcPr>
            <w:tcW w:w="15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B52项目支出预算调整率</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r>
              <w:rPr>
                <w:rFonts w:hint="default" w:ascii="Times New Roman" w:hAnsi="Times New Roman" w:eastAsia="宋体" w:cs="Times New Roman"/>
                <w:i w:val="0"/>
                <w:color w:val="000000"/>
                <w:kern w:val="0"/>
                <w:sz w:val="16"/>
                <w:szCs w:val="16"/>
                <w:u w:val="none"/>
                <w:bdr w:val="none" w:color="auto" w:sz="0" w:space="0"/>
                <w:lang w:val="en-US" w:eastAsia="zh-CN" w:bidi="ar"/>
              </w:rPr>
              <w:t>10%</w:t>
            </w:r>
            <w:r>
              <w:rPr>
                <w:rFonts w:hint="eastAsia" w:ascii="宋体" w:hAnsi="宋体" w:eastAsia="宋体" w:cs="宋体"/>
                <w:i w:val="0"/>
                <w:color w:val="000000"/>
                <w:kern w:val="0"/>
                <w:sz w:val="16"/>
                <w:szCs w:val="16"/>
                <w:u w:val="none"/>
                <w:bdr w:val="none" w:color="auto" w:sz="0" w:space="0"/>
                <w:lang w:val="en-US" w:eastAsia="zh-CN" w:bidi="ar"/>
              </w:rPr>
              <w:t>以内</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153.65%</w:t>
            </w: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trPr>
        <w:tc>
          <w:tcPr>
            <w:tcW w:w="3675" w:type="dxa"/>
            <w:gridSpan w:val="3"/>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合计</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default" w:ascii="Times New Roman" w:hAnsi="Times New Roman" w:eastAsia="宋体" w:cs="Times New Roman"/>
                <w:b/>
                <w:i w:val="0"/>
                <w:color w:val="000000"/>
                <w:sz w:val="16"/>
                <w:szCs w:val="16"/>
                <w:u w:val="none"/>
              </w:rPr>
            </w:pP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default" w:ascii="Times New Roman" w:hAnsi="Times New Roman" w:eastAsia="宋体" w:cs="Times New Roman"/>
                <w:b/>
                <w:i w:val="0"/>
                <w:color w:val="000000"/>
                <w:sz w:val="16"/>
                <w:szCs w:val="16"/>
                <w:u w:val="none"/>
              </w:rPr>
            </w:pPr>
          </w:p>
        </w:tc>
        <w:tc>
          <w:tcPr>
            <w:tcW w:w="70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35</w:t>
            </w:r>
          </w:p>
        </w:tc>
        <w:tc>
          <w:tcPr>
            <w:tcW w:w="84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31.08</w:t>
            </w:r>
          </w:p>
        </w:tc>
        <w:tc>
          <w:tcPr>
            <w:tcW w:w="108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88.80%</w:t>
            </w:r>
          </w:p>
        </w:tc>
      </w:tr>
    </w:tbl>
    <w:p>
      <w:pPr>
        <w:keepNext/>
        <w:keepLines/>
        <w:pageBreakBefore w:val="0"/>
        <w:kinsoku/>
        <w:wordWrap/>
        <w:overflowPunct/>
        <w:topLinePunct w:val="0"/>
        <w:autoSpaceDE/>
        <w:autoSpaceDN/>
        <w:bidi w:val="0"/>
        <w:spacing w:line="360" w:lineRule="auto"/>
        <w:ind w:left="0" w:leftChars="0" w:firstLine="0" w:firstLineChars="0"/>
        <w:rPr>
          <w:b/>
          <w:bCs/>
          <w:color w:val="auto"/>
        </w:rPr>
      </w:pPr>
    </w:p>
    <w:p>
      <w:pPr>
        <w:keepNext/>
        <w:keepLines/>
        <w:pageBreakBefore w:val="0"/>
        <w:kinsoku/>
        <w:wordWrap/>
        <w:overflowPunct/>
        <w:topLinePunct w:val="0"/>
        <w:autoSpaceDE/>
        <w:autoSpaceDN/>
        <w:bidi w:val="0"/>
        <w:spacing w:line="360" w:lineRule="auto"/>
        <w:ind w:left="0" w:leftChars="0" w:firstLine="0" w:firstLineChars="0"/>
        <w:rPr>
          <w:b/>
          <w:bCs/>
          <w:color w:val="auto"/>
        </w:rPr>
      </w:pPr>
      <w:r>
        <w:rPr>
          <w:b/>
          <w:bCs/>
          <w:color w:val="auto"/>
        </w:rPr>
        <w:t>指标得分分析：</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（1）</w:t>
      </w:r>
      <w:r>
        <w:rPr>
          <w:rFonts w:hint="eastAsia"/>
          <w:b/>
          <w:bCs/>
          <w:color w:val="auto"/>
        </w:rPr>
        <w:t>B11内部控制制度健全性指标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经绩效评价组调研了解</w:t>
      </w:r>
      <w:r>
        <w:rPr>
          <w:rFonts w:hint="eastAsia"/>
          <w:color w:val="auto"/>
          <w:lang w:eastAsia="zh-CN"/>
        </w:rPr>
        <w:t>，</w:t>
      </w:r>
      <w:r>
        <w:rPr>
          <w:rFonts w:hint="eastAsia"/>
          <w:color w:val="auto"/>
        </w:rPr>
        <w:t>应急管理局结合单位实际情况</w:t>
      </w:r>
      <w:r>
        <w:rPr>
          <w:rFonts w:hint="eastAsia"/>
          <w:color w:val="auto"/>
          <w:lang w:eastAsia="zh-CN"/>
        </w:rPr>
        <w:t>，</w:t>
      </w:r>
      <w:r>
        <w:rPr>
          <w:rFonts w:hint="eastAsia"/>
          <w:color w:val="auto"/>
        </w:rPr>
        <w:t>建立了单位层面的内部控制体系</w:t>
      </w:r>
      <w:r>
        <w:rPr>
          <w:rFonts w:hint="eastAsia"/>
          <w:color w:val="auto"/>
          <w:lang w:eastAsia="zh-CN"/>
        </w:rPr>
        <w:t>，</w:t>
      </w:r>
      <w:r>
        <w:rPr>
          <w:rFonts w:hint="eastAsia"/>
          <w:color w:val="auto"/>
        </w:rPr>
        <w:t>制定了包括预算管理、收支管理、政府采购管理、资产业务管理、合同业务管理、绩效评价管理等制度。其中</w:t>
      </w:r>
      <w:r>
        <w:rPr>
          <w:rFonts w:hint="eastAsia"/>
          <w:color w:val="auto"/>
          <w:lang w:eastAsia="zh-CN"/>
        </w:rPr>
        <w:t>，</w:t>
      </w:r>
      <w:r>
        <w:rPr>
          <w:rFonts w:hint="eastAsia"/>
          <w:color w:val="auto"/>
        </w:rPr>
        <w:t>单位层面内部控制包括组织机构和职责、三重一大决策规章制度</w:t>
      </w:r>
      <w:r>
        <w:rPr>
          <w:rFonts w:hint="eastAsia"/>
          <w:color w:val="auto"/>
          <w:lang w:eastAsia="zh-CN"/>
        </w:rPr>
        <w:t>，</w:t>
      </w:r>
      <w:r>
        <w:rPr>
          <w:rFonts w:hint="eastAsia"/>
          <w:color w:val="auto"/>
        </w:rPr>
        <w:t>设有内控领导小组；业务层面内部控制包括：预算管理、收支管理、资产管理、采购管理、合同管理、绩效评价、会计业务管理等完整内部控制管理制度规范</w:t>
      </w:r>
      <w:r>
        <w:rPr>
          <w:rFonts w:hint="eastAsia"/>
          <w:color w:val="auto"/>
          <w:lang w:eastAsia="zh-CN"/>
        </w:rPr>
        <w:t>，</w:t>
      </w:r>
      <w:r>
        <w:rPr>
          <w:rFonts w:hint="eastAsia"/>
          <w:color w:val="auto"/>
        </w:rPr>
        <w:t>内部控制制度健全。</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根据评分标准得5分。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（2）</w:t>
      </w:r>
      <w:r>
        <w:rPr>
          <w:rFonts w:hint="eastAsia"/>
          <w:b/>
          <w:bCs/>
          <w:color w:val="auto"/>
        </w:rPr>
        <w:t>B21预算执行率指标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根据单位《巴楚县应急管理局2023年决算报表》显示</w:t>
      </w:r>
      <w:r>
        <w:rPr>
          <w:rFonts w:hint="eastAsia"/>
          <w:color w:val="auto"/>
          <w:lang w:eastAsia="zh-CN"/>
        </w:rPr>
        <w:t>，</w:t>
      </w:r>
      <w:r>
        <w:rPr>
          <w:rFonts w:hint="eastAsia"/>
          <w:color w:val="auto"/>
        </w:rPr>
        <w:t>巴楚应急管理局2023年度部门全年支出决算数为381.86万元</w:t>
      </w:r>
      <w:r>
        <w:rPr>
          <w:rFonts w:hint="eastAsia"/>
          <w:color w:val="auto"/>
          <w:lang w:eastAsia="zh-CN"/>
        </w:rPr>
        <w:t>，</w:t>
      </w:r>
      <w:r>
        <w:rPr>
          <w:rFonts w:hint="eastAsia"/>
          <w:color w:val="auto"/>
        </w:rPr>
        <w:t>其中：基本支出371.86万元</w:t>
      </w:r>
      <w:r>
        <w:rPr>
          <w:rFonts w:hint="eastAsia"/>
          <w:color w:val="auto"/>
          <w:lang w:eastAsia="zh-CN"/>
        </w:rPr>
        <w:t>，</w:t>
      </w:r>
      <w:r>
        <w:rPr>
          <w:rFonts w:hint="eastAsia"/>
          <w:color w:val="auto"/>
        </w:rPr>
        <w:t>项目支出57</w:t>
      </w:r>
      <w:r>
        <w:rPr>
          <w:rFonts w:hint="eastAsia"/>
          <w:color w:val="auto"/>
          <w:lang w:eastAsia="zh-CN"/>
        </w:rPr>
        <w:t>.4</w:t>
      </w:r>
      <w:r>
        <w:rPr>
          <w:rFonts w:hint="eastAsia"/>
          <w:color w:val="auto"/>
        </w:rPr>
        <w:t>万元。部门年度预算执行率为100%。</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根据评分标准得5分。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（3）</w:t>
      </w:r>
      <w:r>
        <w:rPr>
          <w:rFonts w:hint="eastAsia"/>
          <w:b/>
          <w:bCs/>
          <w:color w:val="auto"/>
        </w:rPr>
        <w:t>B22预算、决算信息公开指标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根据《关于下达财政收支预算指标的通知》</w:t>
      </w:r>
      <w:r>
        <w:rPr>
          <w:rFonts w:hint="eastAsia"/>
          <w:color w:val="auto"/>
          <w:lang w:eastAsia="zh-CN"/>
        </w:rPr>
        <w:t>，</w:t>
      </w:r>
      <w:r>
        <w:rPr>
          <w:rFonts w:hint="eastAsia"/>
          <w:color w:val="auto"/>
        </w:rPr>
        <w:t>部门预算批复时间为2023年1月12日。经查询巴楚县人民政府网站</w:t>
      </w:r>
      <w:r>
        <w:rPr>
          <w:rFonts w:hint="eastAsia"/>
          <w:color w:val="auto"/>
          <w:lang w:eastAsia="zh-CN"/>
        </w:rPr>
        <w:t>，</w:t>
      </w:r>
      <w:r>
        <w:rPr>
          <w:rFonts w:hint="eastAsia"/>
          <w:color w:val="auto"/>
        </w:rPr>
        <w:t>2023年1月14日对部门2023年预算进行了公开</w:t>
      </w:r>
      <w:r>
        <w:rPr>
          <w:rFonts w:hint="eastAsia"/>
          <w:color w:val="auto"/>
          <w:lang w:eastAsia="zh-CN"/>
        </w:rPr>
        <w:t>，</w:t>
      </w:r>
      <w:r>
        <w:rPr>
          <w:rFonts w:hint="eastAsia"/>
          <w:color w:val="auto"/>
        </w:rPr>
        <w:t>公开内容符合《地方预决算公开操作规程》相关规定</w:t>
      </w:r>
      <w:r>
        <w:rPr>
          <w:rFonts w:hint="eastAsia"/>
          <w:color w:val="auto"/>
          <w:lang w:eastAsia="zh-CN"/>
        </w:rPr>
        <w:t>，</w:t>
      </w:r>
      <w:r>
        <w:rPr>
          <w:rFonts w:hint="eastAsia"/>
          <w:color w:val="auto"/>
        </w:rPr>
        <w:t>并同步公开了年初预算项目支出绩效目标表。故应急管理局部门预算在预算批复20日内完成了公开</w:t>
      </w:r>
      <w:r>
        <w:rPr>
          <w:rFonts w:hint="eastAsia"/>
          <w:color w:val="auto"/>
          <w:lang w:eastAsia="zh-CN"/>
        </w:rPr>
        <w:t>，</w:t>
      </w:r>
      <w:r>
        <w:rPr>
          <w:rFonts w:hint="eastAsia"/>
          <w:color w:val="auto"/>
        </w:rPr>
        <w:t>符合时限要求。</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2023年部门决算尚未到公开时间</w:t>
      </w:r>
      <w:r>
        <w:rPr>
          <w:rFonts w:hint="eastAsia"/>
          <w:color w:val="auto"/>
          <w:lang w:eastAsia="zh-CN"/>
        </w:rPr>
        <w:t>，</w:t>
      </w:r>
      <w:r>
        <w:rPr>
          <w:rFonts w:hint="eastAsia"/>
          <w:color w:val="auto"/>
        </w:rPr>
        <w:t>不在本次评价范围之内。</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该指标满分为2分</w:t>
      </w:r>
      <w:r>
        <w:rPr>
          <w:rFonts w:hint="eastAsia"/>
          <w:color w:val="auto"/>
          <w:lang w:eastAsia="zh-CN"/>
        </w:rPr>
        <w:t>，</w:t>
      </w:r>
      <w:r>
        <w:rPr>
          <w:color w:val="auto"/>
        </w:rPr>
        <w:t>根据评分标准得2分。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（4）</w:t>
      </w:r>
      <w:r>
        <w:rPr>
          <w:rFonts w:hint="eastAsia"/>
          <w:b/>
          <w:bCs/>
          <w:color w:val="auto"/>
        </w:rPr>
        <w:t>B31资金使用合规性指标</w:t>
      </w:r>
    </w:p>
    <w:p>
      <w:pPr>
        <w:pageBreakBefore w:val="0"/>
        <w:widowControl/>
        <w:numPr>
          <w:ilvl w:val="0"/>
          <w:numId w:val="0"/>
        </w:numPr>
        <w:kinsoku/>
        <w:wordWrap/>
        <w:overflowPunct/>
        <w:topLinePunct w:val="0"/>
        <w:autoSpaceDE/>
        <w:autoSpaceDN/>
        <w:bidi w:val="0"/>
        <w:spacing w:line="360" w:lineRule="auto"/>
        <w:ind w:firstLine="420" w:firstLineChars="200"/>
        <w:rPr>
          <w:rFonts w:hint="eastAsia"/>
          <w:color w:val="auto"/>
        </w:rPr>
      </w:pPr>
      <w:r>
        <w:rPr>
          <w:rFonts w:hint="eastAsia"/>
          <w:color w:val="auto"/>
        </w:rPr>
        <w:t>巴楚县应急管理局全年预算数为439.26万元</w:t>
      </w:r>
      <w:r>
        <w:rPr>
          <w:rFonts w:hint="eastAsia"/>
          <w:color w:val="auto"/>
          <w:lang w:eastAsia="zh-CN"/>
        </w:rPr>
        <w:t>，</w:t>
      </w:r>
      <w:r>
        <w:rPr>
          <w:rFonts w:hint="eastAsia"/>
          <w:color w:val="auto"/>
        </w:rPr>
        <w:t>决算数为439.26万元</w:t>
      </w:r>
      <w:r>
        <w:rPr>
          <w:rFonts w:hint="eastAsia"/>
          <w:color w:val="auto"/>
          <w:lang w:eastAsia="zh-CN"/>
        </w:rPr>
        <w:t>，</w:t>
      </w:r>
      <w:r>
        <w:rPr>
          <w:rFonts w:hint="eastAsia"/>
          <w:color w:val="auto"/>
        </w:rPr>
        <w:t>预算执行率为100%</w:t>
      </w:r>
      <w:r>
        <w:rPr>
          <w:rFonts w:hint="eastAsia"/>
          <w:color w:val="auto"/>
          <w:lang w:eastAsia="zh-CN"/>
        </w:rPr>
        <w:t>，</w:t>
      </w:r>
      <w:r>
        <w:rPr>
          <w:rFonts w:hint="eastAsia"/>
          <w:color w:val="auto"/>
        </w:rPr>
        <w:t>其中：基本支出安排预算381.86万元</w:t>
      </w:r>
      <w:r>
        <w:rPr>
          <w:rFonts w:hint="eastAsia"/>
          <w:color w:val="auto"/>
          <w:lang w:eastAsia="zh-CN"/>
        </w:rPr>
        <w:t>，</w:t>
      </w:r>
      <w:r>
        <w:rPr>
          <w:rFonts w:hint="eastAsia"/>
          <w:color w:val="auto"/>
        </w:rPr>
        <w:t>实际支出资金381.86万元；项目支出安排预算57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实际支出资金57</w:t>
      </w:r>
      <w:r>
        <w:rPr>
          <w:rFonts w:hint="eastAsia"/>
          <w:color w:val="auto"/>
          <w:lang w:eastAsia="zh-CN"/>
        </w:rPr>
        <w:t>.4</w:t>
      </w:r>
      <w:r>
        <w:rPr>
          <w:rFonts w:hint="eastAsia"/>
          <w:color w:val="auto"/>
        </w:rPr>
        <w:t>万元。基本支出部分</w:t>
      </w:r>
      <w:r>
        <w:rPr>
          <w:rFonts w:hint="eastAsia"/>
          <w:color w:val="auto"/>
          <w:lang w:eastAsia="zh-CN"/>
        </w:rPr>
        <w:t>，</w:t>
      </w:r>
      <w:r>
        <w:rPr>
          <w:rFonts w:hint="eastAsia"/>
          <w:color w:val="auto"/>
        </w:rPr>
        <w:t>按照实际发生部分进行支付</w:t>
      </w:r>
      <w:r>
        <w:rPr>
          <w:rFonts w:hint="eastAsia"/>
          <w:color w:val="auto"/>
          <w:lang w:eastAsia="zh-CN"/>
        </w:rPr>
        <w:t>，</w:t>
      </w:r>
      <w:r>
        <w:rPr>
          <w:rFonts w:hint="eastAsia"/>
          <w:color w:val="auto"/>
        </w:rPr>
        <w:t>工资</w:t>
      </w:r>
    </w:p>
    <w:p>
      <w:pPr>
        <w:pageBreakBefore w:val="0"/>
        <w:widowControl/>
        <w:numPr>
          <w:ilvl w:val="0"/>
          <w:numId w:val="0"/>
        </w:numPr>
        <w:kinsoku/>
        <w:wordWrap/>
        <w:overflowPunct/>
        <w:topLinePunct w:val="0"/>
        <w:autoSpaceDE/>
        <w:autoSpaceDN/>
        <w:bidi w:val="0"/>
        <w:spacing w:line="360" w:lineRule="auto"/>
        <w:rPr>
          <w:rFonts w:hint="eastAsia"/>
          <w:color w:val="auto"/>
        </w:rPr>
      </w:pPr>
      <w:r>
        <w:rPr>
          <w:rFonts w:hint="eastAsia"/>
          <w:color w:val="auto"/>
        </w:rPr>
        <w:t>部分由巴楚县应急管理局提交申请国库统发</w:t>
      </w:r>
      <w:r>
        <w:rPr>
          <w:rFonts w:hint="eastAsia"/>
          <w:color w:val="auto"/>
          <w:lang w:eastAsia="zh-CN"/>
        </w:rPr>
        <w:t>，</w:t>
      </w:r>
      <w:r>
        <w:rPr>
          <w:rFonts w:hint="eastAsia"/>
          <w:color w:val="auto"/>
        </w:rPr>
        <w:t>资金的申请和拨付有完整的审批程序和手续。</w:t>
      </w:r>
    </w:p>
    <w:p>
      <w:pPr>
        <w:keepNext/>
        <w:keepLines/>
        <w:pageBreakBefore w:val="0"/>
        <w:kinsoku/>
        <w:wordWrap/>
        <w:overflowPunct/>
        <w:topLinePunct w:val="0"/>
        <w:autoSpaceDE/>
        <w:autoSpaceDN/>
        <w:bidi w:val="0"/>
        <w:spacing w:line="360" w:lineRule="auto"/>
        <w:ind w:left="0" w:leftChars="0" w:firstLine="0" w:firstLineChars="0"/>
        <w:rPr>
          <w:color w:val="auto"/>
        </w:rPr>
      </w:pPr>
      <w:bookmarkStart w:id="502" w:name="_GoBack"/>
      <w:bookmarkEnd w:id="502"/>
      <w:r>
        <w:rPr>
          <w:rFonts w:hint="eastAsia"/>
          <w:color w:val="auto"/>
        </w:rPr>
        <w:t>项目支出部分</w:t>
      </w:r>
      <w:r>
        <w:rPr>
          <w:rFonts w:hint="eastAsia"/>
          <w:color w:val="auto"/>
          <w:lang w:eastAsia="zh-CN"/>
        </w:rPr>
        <w:t>，</w:t>
      </w:r>
      <w:r>
        <w:rPr>
          <w:rFonts w:hint="eastAsia"/>
          <w:color w:val="auto"/>
        </w:rPr>
        <w:t>由绩效评价小组进行全覆盖支出凭证核查</w:t>
      </w:r>
      <w:r>
        <w:rPr>
          <w:rFonts w:hint="eastAsia"/>
          <w:color w:val="auto"/>
          <w:lang w:eastAsia="zh-CN"/>
        </w:rPr>
        <w:t>，</w:t>
      </w:r>
      <w:r>
        <w:rPr>
          <w:rFonts w:hint="eastAsia"/>
          <w:color w:val="auto"/>
        </w:rPr>
        <w:t>全年项目支出均有完整的审批流程</w:t>
      </w:r>
      <w:r>
        <w:rPr>
          <w:rFonts w:hint="eastAsia"/>
          <w:color w:val="auto"/>
          <w:lang w:eastAsia="zh-CN"/>
        </w:rPr>
        <w:t>，</w:t>
      </w:r>
      <w:r>
        <w:rPr>
          <w:rFonts w:hint="eastAsia"/>
          <w:color w:val="auto"/>
        </w:rPr>
        <w:t>项目支出决策流程符合《巴楚县应急管理局“三重一大”事项集体决策制度》</w:t>
      </w:r>
      <w:r>
        <w:rPr>
          <w:rFonts w:hint="eastAsia"/>
          <w:color w:val="auto"/>
          <w:lang w:eastAsia="zh-CN"/>
        </w:rPr>
        <w:t>，</w:t>
      </w:r>
      <w:r>
        <w:rPr>
          <w:rFonts w:hint="eastAsia"/>
          <w:color w:val="auto"/>
        </w:rPr>
        <w:t>经领导班子集体决策通过后</w:t>
      </w:r>
      <w:r>
        <w:rPr>
          <w:rFonts w:hint="eastAsia"/>
          <w:color w:val="auto"/>
          <w:lang w:eastAsia="zh-CN"/>
        </w:rPr>
        <w:t>，</w:t>
      </w:r>
      <w:r>
        <w:rPr>
          <w:rFonts w:hint="eastAsia"/>
          <w:color w:val="auto"/>
        </w:rPr>
        <w:t>提交资金申请报告至巴楚县财政局</w:t>
      </w:r>
      <w:r>
        <w:rPr>
          <w:rFonts w:hint="eastAsia"/>
          <w:color w:val="auto"/>
          <w:lang w:eastAsia="zh-CN"/>
        </w:rPr>
        <w:t>，</w:t>
      </w:r>
      <w:r>
        <w:rPr>
          <w:rFonts w:hint="eastAsia"/>
          <w:color w:val="auto"/>
        </w:rPr>
        <w:t>经财经会议通过后</w:t>
      </w:r>
      <w:r>
        <w:rPr>
          <w:rFonts w:hint="eastAsia"/>
          <w:color w:val="auto"/>
          <w:lang w:eastAsia="zh-CN"/>
        </w:rPr>
        <w:t>，</w:t>
      </w:r>
      <w:r>
        <w:rPr>
          <w:rFonts w:hint="eastAsia"/>
          <w:color w:val="auto"/>
        </w:rPr>
        <w:t>通过国库集中支付项目资金；项目支出内容与部门预算批复的用途一致</w:t>
      </w:r>
      <w:r>
        <w:rPr>
          <w:rFonts w:hint="eastAsia"/>
          <w:color w:val="auto"/>
          <w:lang w:eastAsia="zh-CN"/>
        </w:rPr>
        <w:t>，</w:t>
      </w:r>
      <w:r>
        <w:rPr>
          <w:rFonts w:hint="eastAsia"/>
          <w:color w:val="auto"/>
        </w:rPr>
        <w:t>资金全部支出完毕</w:t>
      </w:r>
      <w:r>
        <w:rPr>
          <w:rFonts w:hint="eastAsia"/>
          <w:color w:val="auto"/>
          <w:lang w:eastAsia="zh-CN"/>
        </w:rPr>
        <w:t>，</w:t>
      </w:r>
      <w:r>
        <w:rPr>
          <w:rFonts w:hint="eastAsia"/>
          <w:color w:val="auto"/>
        </w:rPr>
        <w:t>不存在截留、挤占、挪用情况。</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根据评分标准得5分。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（5）</w:t>
      </w:r>
      <w:r>
        <w:rPr>
          <w:rFonts w:hint="eastAsia"/>
          <w:b/>
          <w:bCs/>
          <w:color w:val="auto"/>
        </w:rPr>
        <w:t>B32政府采购规范性指标</w:t>
      </w:r>
    </w:p>
    <w:p>
      <w:pPr>
        <w:pageBreakBefore w:val="0"/>
        <w:widowControl/>
        <w:numPr>
          <w:ilvl w:val="0"/>
          <w:numId w:val="0"/>
        </w:numPr>
        <w:kinsoku/>
        <w:wordWrap/>
        <w:overflowPunct/>
        <w:topLinePunct w:val="0"/>
        <w:autoSpaceDE/>
        <w:autoSpaceDN/>
        <w:bidi w:val="0"/>
        <w:spacing w:line="360" w:lineRule="auto"/>
        <w:rPr>
          <w:rFonts w:hint="eastAsia"/>
          <w:color w:val="auto"/>
        </w:rPr>
      </w:pPr>
      <w:r>
        <w:rPr>
          <w:rFonts w:hint="eastAsia"/>
          <w:color w:val="auto"/>
        </w:rPr>
        <w:t>根据巴楚县应急管理局提供的2023年决算表-F03机构运行信息表（财决附03表）和</w:t>
      </w:r>
    </w:p>
    <w:p>
      <w:pPr>
        <w:keepNext/>
        <w:keepLines/>
        <w:pageBreakBefore w:val="0"/>
        <w:kinsoku/>
        <w:wordWrap/>
        <w:overflowPunct/>
        <w:topLinePunct w:val="0"/>
        <w:autoSpaceDE/>
        <w:autoSpaceDN/>
        <w:bidi w:val="0"/>
        <w:spacing w:line="360" w:lineRule="auto"/>
        <w:ind w:left="0" w:leftChars="0" w:firstLine="0" w:firstLineChars="0"/>
        <w:rPr>
          <w:color w:val="auto"/>
        </w:rPr>
      </w:pPr>
      <w:r>
        <w:rPr>
          <w:rFonts w:hint="eastAsia"/>
          <w:color w:val="auto"/>
        </w:rPr>
        <w:t>《政府采购信息统计报表》内容显示</w:t>
      </w:r>
      <w:r>
        <w:rPr>
          <w:rFonts w:hint="eastAsia"/>
          <w:color w:val="auto"/>
          <w:lang w:eastAsia="zh-CN"/>
        </w:rPr>
        <w:t>，</w:t>
      </w:r>
      <w:r>
        <w:rPr>
          <w:rFonts w:hint="eastAsia"/>
          <w:color w:val="auto"/>
        </w:rPr>
        <w:t>2023年采购计划金额2.63万元</w:t>
      </w:r>
      <w:r>
        <w:rPr>
          <w:rFonts w:hint="eastAsia"/>
          <w:color w:val="auto"/>
          <w:lang w:eastAsia="zh-CN"/>
        </w:rPr>
        <w:t>，</w:t>
      </w:r>
      <w:r>
        <w:rPr>
          <w:rFonts w:hint="eastAsia"/>
          <w:color w:val="auto"/>
        </w:rPr>
        <w:t>实际采购金额2.63万元</w:t>
      </w:r>
      <w:r>
        <w:rPr>
          <w:rFonts w:hint="eastAsia"/>
          <w:color w:val="auto"/>
          <w:lang w:eastAsia="zh-CN"/>
        </w:rPr>
        <w:t>，</w:t>
      </w:r>
      <w:r>
        <w:rPr>
          <w:rFonts w:hint="eastAsia"/>
          <w:color w:val="auto"/>
        </w:rPr>
        <w:t>其中：政府采购货物支出0.38万元</w:t>
      </w:r>
      <w:r>
        <w:rPr>
          <w:rFonts w:hint="eastAsia"/>
          <w:color w:val="auto"/>
          <w:lang w:eastAsia="zh-CN"/>
        </w:rPr>
        <w:t>，</w:t>
      </w:r>
      <w:r>
        <w:rPr>
          <w:rFonts w:hint="eastAsia"/>
          <w:color w:val="auto"/>
        </w:rPr>
        <w:t>政府采购服务支出2.25万元。政府采购货物支出用于办公用纸的采购</w:t>
      </w:r>
      <w:r>
        <w:rPr>
          <w:rFonts w:hint="eastAsia"/>
          <w:color w:val="auto"/>
          <w:lang w:eastAsia="zh-CN"/>
        </w:rPr>
        <w:t>，</w:t>
      </w:r>
      <w:r>
        <w:rPr>
          <w:rFonts w:hint="eastAsia"/>
          <w:color w:val="auto"/>
        </w:rPr>
        <w:t>政府采购服务支出用于车辆保险和车辆维修服务</w:t>
      </w:r>
      <w:r>
        <w:rPr>
          <w:rFonts w:hint="eastAsia"/>
          <w:color w:val="auto"/>
          <w:lang w:eastAsia="zh-CN"/>
        </w:rPr>
        <w:t>，</w:t>
      </w:r>
      <w:r>
        <w:rPr>
          <w:rFonts w:hint="eastAsia"/>
          <w:color w:val="auto"/>
        </w:rPr>
        <w:t>所采购商品品目为政府采购项目外商品</w:t>
      </w:r>
      <w:r>
        <w:rPr>
          <w:rFonts w:hint="eastAsia"/>
          <w:color w:val="auto"/>
          <w:lang w:eastAsia="zh-CN"/>
        </w:rPr>
        <w:t>，</w:t>
      </w:r>
      <w:r>
        <w:rPr>
          <w:rFonts w:hint="eastAsia"/>
          <w:color w:val="auto"/>
        </w:rPr>
        <w:t>按照单位政府采购内控制度通过政采云网上超市进行采购</w:t>
      </w:r>
      <w:r>
        <w:rPr>
          <w:rFonts w:hint="eastAsia"/>
          <w:color w:val="auto"/>
          <w:lang w:eastAsia="zh-CN"/>
        </w:rPr>
        <w:t>，</w:t>
      </w:r>
      <w:r>
        <w:rPr>
          <w:rFonts w:hint="eastAsia"/>
          <w:color w:val="auto"/>
        </w:rPr>
        <w:t>确定中标供应商、签订合同并完成验收。经党组会议审批通过后</w:t>
      </w:r>
      <w:r>
        <w:rPr>
          <w:rFonts w:hint="eastAsia"/>
          <w:color w:val="auto"/>
          <w:lang w:eastAsia="zh-CN"/>
        </w:rPr>
        <w:t>，</w:t>
      </w:r>
      <w:r>
        <w:rPr>
          <w:rFonts w:hint="eastAsia"/>
          <w:color w:val="auto"/>
        </w:rPr>
        <w:t>巴楚县应急管理局向巴楚县财政局提交资金支付申请并附相关票据资料</w:t>
      </w:r>
      <w:r>
        <w:rPr>
          <w:rFonts w:hint="eastAsia"/>
          <w:color w:val="auto"/>
          <w:lang w:eastAsia="zh-CN"/>
        </w:rPr>
        <w:t>，</w:t>
      </w:r>
      <w:r>
        <w:rPr>
          <w:rFonts w:hint="eastAsia"/>
          <w:color w:val="auto"/>
        </w:rPr>
        <w:t>经财经会议审核通过后</w:t>
      </w:r>
      <w:r>
        <w:rPr>
          <w:rFonts w:hint="eastAsia"/>
          <w:color w:val="auto"/>
          <w:lang w:eastAsia="zh-CN"/>
        </w:rPr>
        <w:t>，</w:t>
      </w:r>
      <w:r>
        <w:rPr>
          <w:rFonts w:hint="eastAsia"/>
          <w:color w:val="auto"/>
        </w:rPr>
        <w:t>进行国库集中支付。政府采购流程规范</w:t>
      </w:r>
      <w:r>
        <w:rPr>
          <w:rFonts w:hint="eastAsia"/>
          <w:color w:val="auto"/>
          <w:lang w:eastAsia="zh-CN"/>
        </w:rPr>
        <w:t>，</w:t>
      </w:r>
      <w:r>
        <w:rPr>
          <w:rFonts w:hint="eastAsia"/>
          <w:color w:val="auto"/>
        </w:rPr>
        <w:t>政府采购管理制度有效执行。</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该指标满分为2分</w:t>
      </w:r>
      <w:r>
        <w:rPr>
          <w:rFonts w:hint="eastAsia"/>
          <w:color w:val="auto"/>
          <w:lang w:eastAsia="zh-CN"/>
        </w:rPr>
        <w:t>，</w:t>
      </w:r>
      <w:r>
        <w:rPr>
          <w:color w:val="auto"/>
        </w:rPr>
        <w:t>根据评分标准得2分。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（6）</w:t>
      </w:r>
      <w:r>
        <w:rPr>
          <w:rFonts w:hint="eastAsia"/>
          <w:b/>
          <w:bCs/>
          <w:color w:val="auto"/>
        </w:rPr>
        <w:t>B41固定资产管理规范性指标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经查阅单位固定资产管理制度并调研访谈了解</w:t>
      </w:r>
      <w:r>
        <w:rPr>
          <w:rFonts w:hint="eastAsia"/>
          <w:color w:val="auto"/>
          <w:lang w:eastAsia="zh-CN"/>
        </w:rPr>
        <w:t>，</w:t>
      </w:r>
      <w:r>
        <w:rPr>
          <w:rFonts w:hint="eastAsia"/>
          <w:color w:val="auto"/>
        </w:rPr>
        <w:t>巴楚县应急管理局资产管理部门设在局财务室</w:t>
      </w:r>
      <w:r>
        <w:rPr>
          <w:rFonts w:hint="eastAsia"/>
          <w:color w:val="auto"/>
          <w:lang w:eastAsia="zh-CN"/>
        </w:rPr>
        <w:t>，</w:t>
      </w:r>
      <w:r>
        <w:rPr>
          <w:rFonts w:hint="eastAsia"/>
          <w:color w:val="auto"/>
        </w:rPr>
        <w:t>安排专人负责资产的管理；已建立资产管理的账、簿、证卡、签</w:t>
      </w:r>
      <w:r>
        <w:rPr>
          <w:rFonts w:hint="eastAsia"/>
          <w:color w:val="auto"/>
          <w:lang w:eastAsia="zh-CN"/>
        </w:rPr>
        <w:t>，</w:t>
      </w:r>
      <w:r>
        <w:rPr>
          <w:rFonts w:hint="eastAsia"/>
          <w:color w:val="auto"/>
        </w:rPr>
        <w:t>建立固定资产管理制度</w:t>
      </w:r>
      <w:r>
        <w:rPr>
          <w:rFonts w:hint="eastAsia"/>
          <w:color w:val="auto"/>
          <w:lang w:eastAsia="zh-CN"/>
        </w:rPr>
        <w:t>，</w:t>
      </w:r>
      <w:r>
        <w:rPr>
          <w:rFonts w:hint="eastAsia"/>
          <w:color w:val="auto"/>
        </w:rPr>
        <w:t>由财务室统一制作固定资产登记卡片和固定资产标签</w:t>
      </w:r>
      <w:r>
        <w:rPr>
          <w:rFonts w:hint="eastAsia"/>
          <w:color w:val="auto"/>
          <w:lang w:eastAsia="zh-CN"/>
        </w:rPr>
        <w:t>，</w:t>
      </w:r>
      <w:r>
        <w:rPr>
          <w:rFonts w:hint="eastAsia"/>
          <w:color w:val="auto"/>
        </w:rPr>
        <w:t>实行一物一个标签</w:t>
      </w:r>
      <w:r>
        <w:rPr>
          <w:rFonts w:hint="eastAsia"/>
          <w:color w:val="auto"/>
          <w:lang w:eastAsia="zh-CN"/>
        </w:rPr>
        <w:t>，</w:t>
      </w:r>
      <w:r>
        <w:rPr>
          <w:rFonts w:hint="eastAsia"/>
          <w:color w:val="auto"/>
        </w:rPr>
        <w:t>卡、标签和实物基本相符；每年未固定开展一次全面的清查盘点</w:t>
      </w:r>
      <w:r>
        <w:rPr>
          <w:rFonts w:hint="eastAsia"/>
          <w:color w:val="auto"/>
          <w:lang w:eastAsia="zh-CN"/>
        </w:rPr>
        <w:t>，</w:t>
      </w:r>
      <w:r>
        <w:rPr>
          <w:rFonts w:hint="eastAsia"/>
          <w:color w:val="auto"/>
        </w:rPr>
        <w:t>固定资产台账信息完整。经核查</w:t>
      </w:r>
      <w:r>
        <w:rPr>
          <w:rFonts w:hint="eastAsia"/>
          <w:color w:val="auto"/>
          <w:lang w:eastAsia="zh-CN"/>
        </w:rPr>
        <w:t>，</w:t>
      </w:r>
      <w:r>
        <w:rPr>
          <w:rFonts w:hint="eastAsia"/>
          <w:color w:val="auto"/>
        </w:rPr>
        <w:t>存在15件老旧设备无法使用已存入库房</w:t>
      </w:r>
      <w:r>
        <w:rPr>
          <w:rFonts w:hint="eastAsia"/>
          <w:color w:val="auto"/>
          <w:lang w:eastAsia="zh-CN"/>
        </w:rPr>
        <w:t>，</w:t>
      </w:r>
      <w:r>
        <w:rPr>
          <w:rFonts w:hint="eastAsia"/>
          <w:color w:val="auto"/>
        </w:rPr>
        <w:t>未及时进行报废处置。</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根据评分标准得4</w:t>
      </w:r>
      <w:r>
        <w:rPr>
          <w:rFonts w:hint="eastAsia"/>
          <w:color w:val="auto"/>
          <w:lang w:eastAsia="zh-CN"/>
        </w:rPr>
        <w:t>.5</w:t>
      </w:r>
      <w:r>
        <w:rPr>
          <w:color w:val="auto"/>
        </w:rPr>
        <w:t>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（7）</w:t>
      </w:r>
      <w:r>
        <w:rPr>
          <w:rFonts w:hint="eastAsia"/>
          <w:b/>
          <w:bCs/>
          <w:color w:val="auto"/>
        </w:rPr>
        <w:t>B42固定资产利用率指标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根据部门预算单位提供《固定资产盘点表》</w:t>
      </w:r>
      <w:r>
        <w:rPr>
          <w:rFonts w:hint="eastAsia"/>
          <w:color w:val="auto"/>
          <w:lang w:eastAsia="zh-CN"/>
        </w:rPr>
        <w:t>，</w:t>
      </w:r>
      <w:r>
        <w:rPr>
          <w:rFonts w:hint="eastAsia"/>
          <w:color w:val="auto"/>
        </w:rPr>
        <w:t>截至2023年12月31日</w:t>
      </w:r>
      <w:r>
        <w:rPr>
          <w:rFonts w:hint="eastAsia"/>
          <w:color w:val="auto"/>
          <w:lang w:eastAsia="zh-CN"/>
        </w:rPr>
        <w:t>，</w:t>
      </w:r>
      <w:r>
        <w:rPr>
          <w:rFonts w:hint="eastAsia"/>
          <w:color w:val="auto"/>
        </w:rPr>
        <w:t>巴楚县应急管理局账面固定资产共计48项</w:t>
      </w:r>
      <w:r>
        <w:rPr>
          <w:rFonts w:hint="eastAsia"/>
          <w:color w:val="auto"/>
          <w:lang w:eastAsia="zh-CN"/>
        </w:rPr>
        <w:t>，</w:t>
      </w:r>
      <w:r>
        <w:rPr>
          <w:rFonts w:hint="eastAsia"/>
          <w:color w:val="auto"/>
        </w:rPr>
        <w:t>固定资产原值为42</w:t>
      </w:r>
      <w:r>
        <w:rPr>
          <w:rFonts w:hint="eastAsia"/>
          <w:color w:val="auto"/>
          <w:lang w:eastAsia="zh-CN"/>
        </w:rPr>
        <w:t>.2</w:t>
      </w:r>
      <w:r>
        <w:rPr>
          <w:rFonts w:hint="eastAsia"/>
          <w:color w:val="auto"/>
        </w:rPr>
        <w:t>万元</w:t>
      </w:r>
      <w:r>
        <w:rPr>
          <w:rFonts w:hint="eastAsia"/>
          <w:color w:val="auto"/>
          <w:lang w:eastAsia="zh-CN"/>
        </w:rPr>
        <w:t>，</w:t>
      </w:r>
      <w:r>
        <w:rPr>
          <w:rFonts w:hint="eastAsia"/>
          <w:color w:val="auto"/>
        </w:rPr>
        <w:t>其中：在使用状态固定资产28项</w:t>
      </w:r>
      <w:r>
        <w:rPr>
          <w:rFonts w:hint="eastAsia"/>
          <w:color w:val="auto"/>
          <w:lang w:eastAsia="zh-CN"/>
        </w:rPr>
        <w:t>，</w:t>
      </w:r>
      <w:r>
        <w:rPr>
          <w:rFonts w:hint="eastAsia"/>
          <w:color w:val="auto"/>
        </w:rPr>
        <w:t>原值金额为31.74万元；已达到报废标准计划报废固定资产15项</w:t>
      </w:r>
      <w:r>
        <w:rPr>
          <w:rFonts w:hint="eastAsia"/>
          <w:color w:val="auto"/>
          <w:lang w:eastAsia="zh-CN"/>
        </w:rPr>
        <w:t>，</w:t>
      </w:r>
      <w:r>
        <w:rPr>
          <w:rFonts w:hint="eastAsia"/>
          <w:color w:val="auto"/>
        </w:rPr>
        <w:t>原值金额为8</w:t>
      </w:r>
      <w:r>
        <w:rPr>
          <w:rFonts w:hint="eastAsia"/>
          <w:color w:val="auto"/>
          <w:lang w:eastAsia="zh-CN"/>
        </w:rPr>
        <w:t>.1</w:t>
      </w:r>
      <w:r>
        <w:rPr>
          <w:rFonts w:hint="eastAsia"/>
          <w:color w:val="auto"/>
        </w:rPr>
        <w:t>万元；闲置固定资产6项</w:t>
      </w:r>
      <w:r>
        <w:rPr>
          <w:rFonts w:hint="eastAsia"/>
          <w:color w:val="auto"/>
          <w:lang w:eastAsia="zh-CN"/>
        </w:rPr>
        <w:t>，</w:t>
      </w:r>
      <w:r>
        <w:rPr>
          <w:rFonts w:hint="eastAsia"/>
          <w:color w:val="auto"/>
        </w:rPr>
        <w:t>原值金额为2.36万元</w:t>
      </w:r>
      <w:r>
        <w:rPr>
          <w:rFonts w:hint="eastAsia"/>
          <w:color w:val="auto"/>
          <w:lang w:eastAsia="zh-CN"/>
        </w:rPr>
        <w:t>，</w:t>
      </w:r>
      <w:r>
        <w:rPr>
          <w:rFonts w:hint="eastAsia"/>
          <w:color w:val="auto"/>
        </w:rPr>
        <w:t>无资产出租出借、无对外投资情况</w:t>
      </w:r>
      <w:r>
        <w:rPr>
          <w:rFonts w:hint="eastAsia"/>
          <w:color w:val="auto"/>
          <w:lang w:eastAsia="zh-CN"/>
        </w:rPr>
        <w:t>，</w:t>
      </w:r>
      <w:r>
        <w:rPr>
          <w:rFonts w:hint="eastAsia"/>
          <w:color w:val="auto"/>
          <w:lang w:val="en-US" w:eastAsia="zh-CN"/>
        </w:rPr>
        <w:t>其中闲置资产根据年度应急演练任务机动使用</w:t>
      </w:r>
      <w:r>
        <w:rPr>
          <w:rFonts w:hint="eastAsia"/>
          <w:color w:val="auto"/>
        </w:rPr>
        <w:t>。除去不可使用设备</w:t>
      </w:r>
      <w:r>
        <w:rPr>
          <w:rFonts w:hint="eastAsia"/>
          <w:color w:val="auto"/>
          <w:lang w:eastAsia="zh-CN"/>
        </w:rPr>
        <w:t>，</w:t>
      </w:r>
      <w:r>
        <w:rPr>
          <w:rFonts w:hint="eastAsia"/>
          <w:color w:val="auto"/>
        </w:rPr>
        <w:t>固定资产利用率93.94%</w:t>
      </w:r>
      <w:r>
        <w:rPr>
          <w:rFonts w:hint="eastAsia"/>
          <w:color w:val="auto"/>
          <w:lang w:eastAsia="zh-CN"/>
        </w:rPr>
        <w:t>，</w:t>
      </w:r>
      <w:r>
        <w:rPr>
          <w:rFonts w:hint="eastAsia"/>
          <w:color w:val="auto"/>
        </w:rPr>
        <w:t>得分=（部门单位固定资产利用率-85%）/（</w:t>
      </w:r>
      <w:r>
        <w:rPr>
          <w:rFonts w:hint="eastAsia"/>
          <w:color w:val="auto"/>
          <w:lang w:eastAsia="zh-CN"/>
        </w:rPr>
        <w:t>95%-85%</w:t>
      </w:r>
      <w:r>
        <w:rPr>
          <w:rFonts w:hint="eastAsia"/>
          <w:color w:val="auto"/>
        </w:rPr>
        <w:t>）×该指标分值=（</w:t>
      </w:r>
      <w:r>
        <w:rPr>
          <w:rFonts w:hint="eastAsia"/>
          <w:color w:val="auto"/>
          <w:lang w:eastAsia="zh-CN"/>
        </w:rPr>
        <w:t>93.94%-85%</w:t>
      </w:r>
      <w:r>
        <w:rPr>
          <w:rFonts w:hint="eastAsia"/>
          <w:color w:val="auto"/>
        </w:rPr>
        <w:t>）/（</w:t>
      </w:r>
      <w:r>
        <w:rPr>
          <w:rFonts w:hint="eastAsia"/>
          <w:color w:val="auto"/>
          <w:lang w:eastAsia="zh-CN"/>
        </w:rPr>
        <w:t>95%-85%</w:t>
      </w:r>
      <w:r>
        <w:rPr>
          <w:rFonts w:hint="eastAsia"/>
          <w:color w:val="auto"/>
        </w:rPr>
        <w:t>）×4=3.58分。</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该指标满分为4分</w:t>
      </w:r>
      <w:r>
        <w:rPr>
          <w:rFonts w:hint="eastAsia"/>
          <w:color w:val="auto"/>
          <w:lang w:eastAsia="zh-CN"/>
        </w:rPr>
        <w:t>，</w:t>
      </w:r>
      <w:r>
        <w:rPr>
          <w:rFonts w:hint="eastAsia"/>
          <w:color w:val="auto"/>
        </w:rPr>
        <w:t>根据评分标准得3.58分。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（8）</w:t>
      </w:r>
      <w:r>
        <w:rPr>
          <w:rFonts w:hint="eastAsia"/>
          <w:b/>
          <w:bCs/>
          <w:color w:val="auto"/>
        </w:rPr>
        <w:t>B51项目绩效达标率指标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根据新疆维吾尔自治区财政预算绩效系统数据</w:t>
      </w:r>
      <w:r>
        <w:rPr>
          <w:rFonts w:hint="eastAsia"/>
          <w:color w:val="auto"/>
          <w:lang w:eastAsia="zh-CN"/>
        </w:rPr>
        <w:t>，</w:t>
      </w:r>
      <w:r>
        <w:rPr>
          <w:rFonts w:hint="eastAsia"/>
          <w:color w:val="auto"/>
        </w:rPr>
        <w:t>巴楚县应急管理局2023年共计完成项目自评3个</w:t>
      </w:r>
      <w:r>
        <w:rPr>
          <w:rFonts w:hint="eastAsia"/>
          <w:color w:val="auto"/>
          <w:lang w:eastAsia="zh-CN"/>
        </w:rPr>
        <w:t>，</w:t>
      </w:r>
      <w:r>
        <w:rPr>
          <w:rFonts w:hint="eastAsia"/>
          <w:color w:val="auto"/>
        </w:rPr>
        <w:t>自评平均得分为100分</w:t>
      </w:r>
      <w:r>
        <w:rPr>
          <w:rFonts w:hint="eastAsia"/>
          <w:color w:val="auto"/>
          <w:lang w:eastAsia="zh-CN"/>
        </w:rPr>
        <w:t>，</w:t>
      </w:r>
      <w:r>
        <w:rPr>
          <w:rFonts w:hint="eastAsia"/>
          <w:color w:val="auto"/>
        </w:rPr>
        <w:t>项目绩效达标率100%。经进一步核查</w:t>
      </w:r>
      <w:r>
        <w:rPr>
          <w:rFonts w:hint="eastAsia"/>
          <w:color w:val="auto"/>
          <w:lang w:eastAsia="zh-CN"/>
        </w:rPr>
        <w:t>，</w:t>
      </w:r>
      <w:r>
        <w:rPr>
          <w:rFonts w:hint="eastAsia"/>
          <w:color w:val="auto"/>
        </w:rPr>
        <w:t>4个项目所提供的印证材料及支出凭证</w:t>
      </w:r>
      <w:r>
        <w:rPr>
          <w:rFonts w:hint="eastAsia"/>
          <w:color w:val="auto"/>
          <w:lang w:eastAsia="zh-CN"/>
        </w:rPr>
        <w:t>，</w:t>
      </w:r>
      <w:r>
        <w:rPr>
          <w:rFonts w:hint="eastAsia"/>
          <w:color w:val="auto"/>
        </w:rPr>
        <w:t>未发现存在印证资料与实际完成值不符的情况。</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根据评分标准得4分。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（9）</w:t>
      </w:r>
      <w:r>
        <w:rPr>
          <w:rFonts w:hint="eastAsia"/>
          <w:b/>
          <w:bCs/>
          <w:color w:val="auto"/>
        </w:rPr>
        <w:t>B52项目支出预算调整率指标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根据2023年度部门决算报表</w:t>
      </w:r>
      <w:r>
        <w:rPr>
          <w:rFonts w:hint="eastAsia"/>
          <w:color w:val="auto"/>
          <w:lang w:eastAsia="zh-CN"/>
        </w:rPr>
        <w:t>，</w:t>
      </w:r>
      <w:r>
        <w:rPr>
          <w:rFonts w:hint="eastAsia"/>
          <w:color w:val="auto"/>
        </w:rPr>
        <w:t>2023年巴楚县应急管理局项目支出年初预算为22.63万元</w:t>
      </w:r>
      <w:r>
        <w:rPr>
          <w:rFonts w:hint="eastAsia"/>
          <w:color w:val="auto"/>
          <w:lang w:eastAsia="zh-CN"/>
        </w:rPr>
        <w:t>，</w:t>
      </w:r>
      <w:r>
        <w:rPr>
          <w:rFonts w:hint="eastAsia"/>
          <w:color w:val="auto"/>
        </w:rPr>
        <w:t>全年预算为57</w:t>
      </w:r>
      <w:r>
        <w:rPr>
          <w:rFonts w:hint="eastAsia"/>
          <w:color w:val="auto"/>
          <w:lang w:eastAsia="zh-CN"/>
        </w:rPr>
        <w:t>.4</w:t>
      </w:r>
      <w:r>
        <w:rPr>
          <w:rFonts w:hint="eastAsia"/>
          <w:color w:val="auto"/>
        </w:rPr>
        <w:t>万元</w:t>
      </w:r>
      <w:r>
        <w:rPr>
          <w:rFonts w:hint="eastAsia"/>
          <w:color w:val="auto"/>
          <w:lang w:eastAsia="zh-CN"/>
        </w:rPr>
        <w:t>，</w:t>
      </w:r>
      <w:r>
        <w:rPr>
          <w:rFonts w:hint="eastAsia"/>
          <w:color w:val="auto"/>
        </w:rPr>
        <w:t>预算调整数为34.77万元</w:t>
      </w:r>
      <w:r>
        <w:rPr>
          <w:rFonts w:hint="eastAsia"/>
          <w:color w:val="auto"/>
          <w:lang w:eastAsia="zh-CN"/>
        </w:rPr>
        <w:t>，</w:t>
      </w:r>
      <w:r>
        <w:rPr>
          <w:rFonts w:hint="eastAsia"/>
          <w:color w:val="auto"/>
        </w:rPr>
        <w:t>预算调整率为153.65%</w:t>
      </w:r>
      <w:r>
        <w:rPr>
          <w:rFonts w:hint="eastAsia"/>
          <w:color w:val="auto"/>
          <w:lang w:eastAsia="zh-CN"/>
        </w:rPr>
        <w:t>，</w:t>
      </w:r>
      <w:r>
        <w:rPr>
          <w:rFonts w:hint="eastAsia"/>
          <w:color w:val="auto"/>
        </w:rPr>
        <w:t>项目预算调整数超过±10%。</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该指标满分为3分</w:t>
      </w:r>
      <w:r>
        <w:rPr>
          <w:rFonts w:hint="eastAsia"/>
          <w:color w:val="auto"/>
          <w:lang w:eastAsia="zh-CN"/>
        </w:rPr>
        <w:t>，</w:t>
      </w:r>
      <w:r>
        <w:rPr>
          <w:color w:val="auto"/>
        </w:rPr>
        <w:t>根据评分标准得0分。</w:t>
      </w: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369" w:name="_Toc15522"/>
      <w:bookmarkStart w:id="370" w:name="_Toc23731"/>
      <w:bookmarkStart w:id="371" w:name="_Toc19303"/>
      <w:bookmarkStart w:id="372" w:name="_Toc11362"/>
      <w:bookmarkStart w:id="373" w:name="_Toc29946"/>
      <w:bookmarkStart w:id="374" w:name="_Toc4550"/>
      <w:bookmarkStart w:id="375" w:name="_Toc32615"/>
      <w:bookmarkStart w:id="376" w:name="_Toc30485"/>
      <w:bookmarkStart w:id="377" w:name="_Toc15813"/>
      <w:r>
        <w:rPr>
          <w:b/>
          <w:color w:val="auto"/>
        </w:rPr>
        <w:t>（三）部门</w:t>
      </w:r>
      <w:r>
        <w:rPr>
          <w:rFonts w:hint="eastAsia"/>
          <w:b/>
          <w:color w:val="auto"/>
        </w:rPr>
        <w:t>绩效</w:t>
      </w:r>
      <w:r>
        <w:rPr>
          <w:b/>
          <w:color w:val="auto"/>
        </w:rPr>
        <w:t>情况</w:t>
      </w:r>
      <w:bookmarkEnd w:id="369"/>
      <w:bookmarkEnd w:id="370"/>
      <w:bookmarkEnd w:id="371"/>
      <w:bookmarkEnd w:id="372"/>
      <w:bookmarkEnd w:id="373"/>
      <w:bookmarkEnd w:id="374"/>
      <w:bookmarkEnd w:id="375"/>
      <w:bookmarkEnd w:id="376"/>
      <w:bookmarkEnd w:id="377"/>
    </w:p>
    <w:p>
      <w:pPr>
        <w:keepNext/>
        <w:keepLines/>
        <w:pageBreakBefore w:val="0"/>
        <w:kinsoku/>
        <w:wordWrap/>
        <w:overflowPunct/>
        <w:topLinePunct w:val="0"/>
        <w:autoSpaceDE/>
        <w:autoSpaceDN/>
        <w:bidi w:val="0"/>
        <w:spacing w:line="360" w:lineRule="auto"/>
        <w:ind w:firstLine="420"/>
        <w:jc w:val="left"/>
        <w:rPr>
          <w:bCs/>
          <w:color w:val="auto"/>
        </w:rPr>
      </w:pPr>
      <w:r>
        <w:rPr>
          <w:bCs/>
          <w:color w:val="auto"/>
        </w:rPr>
        <w:t>部门</w:t>
      </w:r>
      <w:r>
        <w:rPr>
          <w:rFonts w:hint="eastAsia"/>
          <w:bCs/>
          <w:color w:val="auto"/>
        </w:rPr>
        <w:t>绩效类</w:t>
      </w:r>
      <w:r>
        <w:rPr>
          <w:bCs/>
          <w:color w:val="auto"/>
        </w:rPr>
        <w:t>指标由</w:t>
      </w:r>
      <w:r>
        <w:rPr>
          <w:rFonts w:hint="eastAsia"/>
          <w:bCs/>
          <w:color w:val="auto"/>
        </w:rPr>
        <w:t>4</w:t>
      </w:r>
      <w:r>
        <w:rPr>
          <w:bCs/>
          <w:color w:val="auto"/>
        </w:rPr>
        <w:t>个二级指标和</w:t>
      </w:r>
      <w:r>
        <w:rPr>
          <w:rFonts w:hint="eastAsia"/>
          <w:bCs/>
          <w:color w:val="auto"/>
        </w:rPr>
        <w:t>11</w:t>
      </w:r>
      <w:r>
        <w:rPr>
          <w:bCs/>
          <w:color w:val="auto"/>
        </w:rPr>
        <w:t>个三级指标构成</w:t>
      </w:r>
      <w:r>
        <w:rPr>
          <w:rFonts w:hint="eastAsia"/>
          <w:bCs/>
          <w:color w:val="auto"/>
          <w:lang w:eastAsia="zh-CN"/>
        </w:rPr>
        <w:t>，</w:t>
      </w:r>
      <w:r>
        <w:rPr>
          <w:bCs/>
          <w:color w:val="auto"/>
        </w:rPr>
        <w:t>权重分</w:t>
      </w:r>
      <w:r>
        <w:rPr>
          <w:rFonts w:hint="eastAsia"/>
          <w:bCs/>
          <w:color w:val="auto"/>
        </w:rPr>
        <w:t>50</w:t>
      </w:r>
      <w:r>
        <w:rPr>
          <w:bCs/>
          <w:color w:val="auto"/>
        </w:rPr>
        <w:t>分</w:t>
      </w:r>
      <w:r>
        <w:rPr>
          <w:rFonts w:hint="eastAsia"/>
          <w:bCs/>
          <w:color w:val="auto"/>
          <w:lang w:eastAsia="zh-CN"/>
        </w:rPr>
        <w:t>，</w:t>
      </w:r>
      <w:r>
        <w:rPr>
          <w:bCs/>
          <w:color w:val="auto"/>
        </w:rPr>
        <w:t>实际得分</w:t>
      </w:r>
      <w:r>
        <w:rPr>
          <w:rFonts w:hint="eastAsia"/>
          <w:bCs/>
          <w:color w:val="auto"/>
        </w:rPr>
        <w:t>46</w:t>
      </w:r>
      <w:r>
        <w:rPr>
          <w:bCs/>
          <w:color w:val="auto"/>
        </w:rPr>
        <w:t>分</w:t>
      </w:r>
      <w:r>
        <w:rPr>
          <w:rFonts w:hint="eastAsia"/>
          <w:bCs/>
          <w:color w:val="auto"/>
          <w:lang w:eastAsia="zh-CN"/>
        </w:rPr>
        <w:t>，</w:t>
      </w:r>
      <w:r>
        <w:rPr>
          <w:bCs/>
          <w:color w:val="auto"/>
        </w:rPr>
        <w:t>得分率</w:t>
      </w:r>
      <w:r>
        <w:rPr>
          <w:rFonts w:hint="eastAsia"/>
          <w:bCs/>
          <w:color w:val="auto"/>
        </w:rPr>
        <w:t>92%</w:t>
      </w:r>
      <w:r>
        <w:rPr>
          <w:bCs/>
          <w:color w:val="auto"/>
        </w:rPr>
        <w:t>。各指标业绩值和绩效分值如下表所示：</w:t>
      </w:r>
    </w:p>
    <w:p>
      <w:pPr>
        <w:keepNext/>
        <w:keepLines/>
        <w:pageBreakBefore w:val="0"/>
        <w:kinsoku/>
        <w:wordWrap/>
        <w:overflowPunct/>
        <w:topLinePunct w:val="0"/>
        <w:autoSpaceDE/>
        <w:autoSpaceDN/>
        <w:bidi w:val="0"/>
        <w:spacing w:line="360" w:lineRule="auto"/>
        <w:ind w:firstLine="0" w:firstLineChars="0"/>
        <w:jc w:val="center"/>
        <w:rPr>
          <w:b/>
          <w:color w:val="auto"/>
          <w:spacing w:val="6"/>
        </w:rPr>
      </w:pPr>
      <w:r>
        <w:rPr>
          <w:b/>
          <w:color w:val="auto"/>
          <w:spacing w:val="6"/>
        </w:rPr>
        <w:t>表4-3：部门</w:t>
      </w:r>
      <w:r>
        <w:rPr>
          <w:rFonts w:hint="eastAsia"/>
          <w:b/>
          <w:color w:val="auto"/>
          <w:spacing w:val="6"/>
        </w:rPr>
        <w:t>绩效类</w:t>
      </w:r>
      <w:r>
        <w:rPr>
          <w:b/>
          <w:color w:val="auto"/>
          <w:spacing w:val="6"/>
        </w:rPr>
        <w:t>指标及分值</w:t>
      </w:r>
    </w:p>
    <w:tbl>
      <w:tblPr>
        <w:tblStyle w:val="23"/>
        <w:tblW w:w="8327" w:type="dxa"/>
        <w:tblInd w:w="0" w:type="dxa"/>
        <w:tblLayout w:type="fixed"/>
        <w:tblCellMar>
          <w:top w:w="0" w:type="dxa"/>
          <w:left w:w="0" w:type="dxa"/>
          <w:bottom w:w="0" w:type="dxa"/>
          <w:right w:w="0" w:type="dxa"/>
        </w:tblCellMar>
      </w:tblPr>
      <w:tblGrid>
        <w:gridCol w:w="891"/>
        <w:gridCol w:w="923"/>
        <w:gridCol w:w="2312"/>
        <w:gridCol w:w="840"/>
        <w:gridCol w:w="1028"/>
        <w:gridCol w:w="763"/>
        <w:gridCol w:w="785"/>
        <w:gridCol w:w="785"/>
      </w:tblGrid>
      <w:tr>
        <w:tblPrEx>
          <w:tblCellMar>
            <w:top w:w="0" w:type="dxa"/>
            <w:left w:w="0" w:type="dxa"/>
            <w:bottom w:w="0" w:type="dxa"/>
            <w:right w:w="0" w:type="dxa"/>
          </w:tblCellMar>
        </w:tblPrEx>
        <w:trPr>
          <w:trHeight w:val="397" w:hRule="atLeast"/>
          <w:tblHeader/>
        </w:trPr>
        <w:tc>
          <w:tcPr>
            <w:tcW w:w="89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一级指标</w:t>
            </w:r>
          </w:p>
        </w:tc>
        <w:tc>
          <w:tcPr>
            <w:tcW w:w="92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二级指标</w:t>
            </w: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三级指标</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目标值</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lang w:bidi="ar"/>
              </w:rPr>
            </w:pPr>
            <w:r>
              <w:rPr>
                <w:rFonts w:hint="eastAsia" w:cs="宋体"/>
                <w:b/>
                <w:color w:val="auto"/>
                <w:sz w:val="20"/>
                <w:szCs w:val="20"/>
                <w:lang w:bidi="ar"/>
              </w:rPr>
              <w:t>实际完成值</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权重</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rPr>
            </w:pPr>
            <w:r>
              <w:rPr>
                <w:rFonts w:hint="eastAsia" w:cs="宋体"/>
                <w:b/>
                <w:color w:val="auto"/>
                <w:sz w:val="20"/>
                <w:szCs w:val="20"/>
                <w:lang w:bidi="ar"/>
              </w:rPr>
              <w:t>得分</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color w:val="auto"/>
                <w:sz w:val="20"/>
                <w:szCs w:val="20"/>
                <w:lang w:bidi="ar"/>
              </w:rPr>
            </w:pPr>
            <w:r>
              <w:rPr>
                <w:rFonts w:hint="eastAsia" w:cs="宋体"/>
                <w:b/>
                <w:color w:val="auto"/>
                <w:sz w:val="20"/>
                <w:szCs w:val="20"/>
                <w:lang w:bidi="ar"/>
              </w:rPr>
              <w:t>得分率</w:t>
            </w:r>
          </w:p>
        </w:tc>
      </w:tr>
      <w:tr>
        <w:tblPrEx>
          <w:tblCellMar>
            <w:top w:w="0" w:type="dxa"/>
            <w:left w:w="0" w:type="dxa"/>
            <w:bottom w:w="0" w:type="dxa"/>
            <w:right w:w="0" w:type="dxa"/>
          </w:tblCellMar>
        </w:tblPrEx>
        <w:trPr>
          <w:trHeight w:val="397" w:hRule="atLeast"/>
        </w:trPr>
        <w:tc>
          <w:tcPr>
            <w:tcW w:w="89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C部门绩效（50分）</w:t>
            </w:r>
          </w:p>
        </w:tc>
        <w:tc>
          <w:tcPr>
            <w:tcW w:w="92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C1安全生产监督任务（14分）</w:t>
            </w: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C11重点检查单位数量</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≥80家</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80家</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C12建立应急管理综合行政执法大队</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1支</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1支</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C13重大事故隐患专项排查整治整改率</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C2防灾减灾任务（16分）</w:t>
            </w: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C21应急救灾物资储备任务完成率</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6</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6</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C22召开自然灾害风险形势会商研判会议次数</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≥4次</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7次</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C23完善地震宏观观测点数量</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≥10个</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10个</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6</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6</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C3应急救援任务（8分）</w:t>
            </w: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C31年度应急演练计划完成率</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125%</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C33建设基础配套设施完善的应急避难示范场所</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1个</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0个</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0</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C4社会效益（12分）</w:t>
            </w: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C41申报创建全国综合减灾示范社区</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12个</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12个</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C42全年因灾直接经济损失占全县GDP比例</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0.02‱</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92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p>
        </w:tc>
        <w:tc>
          <w:tcPr>
            <w:tcW w:w="231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left"/>
              <w:textAlignment w:val="center"/>
              <w:rPr>
                <w:rFonts w:cs="宋体"/>
                <w:color w:val="auto"/>
                <w:sz w:val="20"/>
                <w:szCs w:val="20"/>
                <w:lang w:bidi="ar"/>
              </w:rPr>
            </w:pPr>
            <w:r>
              <w:rPr>
                <w:rFonts w:hint="eastAsia" w:cs="宋体"/>
                <w:color w:val="auto"/>
                <w:sz w:val="20"/>
                <w:szCs w:val="20"/>
                <w:lang w:bidi="ar"/>
              </w:rPr>
              <w:t>C43发生死亡和重特大自然灾害防治救治责任事件</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0起</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0起</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4</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r>
      <w:tr>
        <w:tblPrEx>
          <w:tblCellMar>
            <w:top w:w="0" w:type="dxa"/>
            <w:left w:w="0" w:type="dxa"/>
            <w:bottom w:w="0" w:type="dxa"/>
            <w:right w:w="0" w:type="dxa"/>
          </w:tblCellMar>
        </w:tblPrEx>
        <w:trPr>
          <w:trHeight w:val="397" w:hRule="atLeast"/>
        </w:trPr>
        <w:tc>
          <w:tcPr>
            <w:tcW w:w="4126"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bCs/>
                <w:color w:val="auto"/>
                <w:sz w:val="20"/>
                <w:szCs w:val="20"/>
                <w:lang w:bidi="ar"/>
              </w:rPr>
            </w:pPr>
            <w:r>
              <w:rPr>
                <w:rFonts w:hint="eastAsia" w:cs="宋体"/>
                <w:b/>
                <w:bCs/>
                <w:color w:val="auto"/>
                <w:sz w:val="20"/>
                <w:szCs w:val="20"/>
                <w:lang w:bidi="ar"/>
              </w:rPr>
              <w:t>合计</w:t>
            </w:r>
          </w:p>
        </w:tc>
        <w:tc>
          <w:tcPr>
            <w:tcW w:w="84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bCs/>
                <w:color w:val="auto"/>
                <w:sz w:val="20"/>
                <w:szCs w:val="20"/>
                <w:lang w:bidi="ar"/>
              </w:rPr>
            </w:pP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bCs/>
                <w:color w:val="auto"/>
                <w:sz w:val="20"/>
                <w:szCs w:val="20"/>
                <w:lang w:bidi="ar"/>
              </w:rPr>
            </w:pP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b/>
                <w:bCs/>
                <w:color w:val="auto"/>
                <w:sz w:val="20"/>
                <w:szCs w:val="20"/>
                <w:lang w:eastAsia="zh-CN" w:bidi="ar"/>
              </w:rPr>
            </w:pPr>
            <w:r>
              <w:rPr>
                <w:rFonts w:hint="eastAsia" w:cs="宋体"/>
                <w:b/>
                <w:bCs/>
                <w:color w:val="auto"/>
                <w:sz w:val="20"/>
                <w:szCs w:val="20"/>
                <w:lang w:bidi="ar"/>
              </w:rPr>
              <w:t>50</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hint="eastAsia" w:eastAsia="宋体" w:cs="宋体"/>
                <w:b/>
                <w:bCs/>
                <w:color w:val="auto"/>
                <w:sz w:val="20"/>
                <w:szCs w:val="20"/>
                <w:lang w:eastAsia="zh-CN" w:bidi="ar"/>
              </w:rPr>
            </w:pPr>
            <w:r>
              <w:rPr>
                <w:rFonts w:hint="eastAsia" w:cs="宋体"/>
                <w:b/>
                <w:bCs/>
                <w:color w:val="auto"/>
                <w:sz w:val="20"/>
                <w:szCs w:val="20"/>
                <w:lang w:bidi="ar"/>
              </w:rPr>
              <w:t>46</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pageBreakBefore w:val="0"/>
              <w:kinsoku/>
              <w:wordWrap/>
              <w:overflowPunct/>
              <w:topLinePunct w:val="0"/>
              <w:autoSpaceDE/>
              <w:autoSpaceDN/>
              <w:bidi w:val="0"/>
              <w:adjustRightInd/>
              <w:snapToGrid/>
              <w:spacing w:line="360" w:lineRule="auto"/>
              <w:ind w:firstLine="0" w:firstLineChars="0"/>
              <w:jc w:val="center"/>
              <w:textAlignment w:val="center"/>
              <w:rPr>
                <w:rFonts w:cs="宋体"/>
                <w:b/>
                <w:bCs/>
                <w:color w:val="auto"/>
                <w:sz w:val="20"/>
                <w:szCs w:val="20"/>
                <w:lang w:bidi="ar"/>
              </w:rPr>
            </w:pPr>
            <w:r>
              <w:rPr>
                <w:rFonts w:hint="eastAsia" w:cs="宋体"/>
                <w:b/>
                <w:bCs/>
                <w:color w:val="auto"/>
                <w:sz w:val="20"/>
                <w:szCs w:val="20"/>
                <w:lang w:bidi="ar"/>
              </w:rPr>
              <w:t>92%</w:t>
            </w:r>
          </w:p>
        </w:tc>
      </w:tr>
    </w:tbl>
    <w:p>
      <w:pPr>
        <w:keepNext/>
        <w:keepLines/>
        <w:pageBreakBefore w:val="0"/>
        <w:kinsoku/>
        <w:wordWrap/>
        <w:overflowPunct/>
        <w:topLinePunct w:val="0"/>
        <w:autoSpaceDE/>
        <w:autoSpaceDN/>
        <w:bidi w:val="0"/>
        <w:spacing w:line="360" w:lineRule="auto"/>
        <w:ind w:firstLine="422"/>
        <w:rPr>
          <w:b/>
          <w:bCs/>
          <w:color w:val="auto"/>
        </w:rPr>
      </w:pPr>
    </w:p>
    <w:p>
      <w:pPr>
        <w:keepNext/>
        <w:keepLines/>
        <w:pageBreakBefore w:val="0"/>
        <w:kinsoku/>
        <w:wordWrap/>
        <w:overflowPunct/>
        <w:topLinePunct w:val="0"/>
        <w:autoSpaceDE/>
        <w:autoSpaceDN/>
        <w:bidi w:val="0"/>
        <w:spacing w:line="360" w:lineRule="auto"/>
        <w:ind w:firstLine="422"/>
        <w:rPr>
          <w:b/>
          <w:bCs/>
          <w:color w:val="auto"/>
        </w:rPr>
      </w:pPr>
      <w:r>
        <w:rPr>
          <w:b/>
          <w:bCs/>
          <w:color w:val="auto"/>
        </w:rPr>
        <w:t>指标得分分析：</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（1）</w:t>
      </w:r>
      <w:r>
        <w:rPr>
          <w:rFonts w:hint="eastAsia"/>
          <w:b/>
          <w:bCs/>
          <w:color w:val="auto"/>
        </w:rPr>
        <w:t>C11重点检查单位数量指标</w:t>
      </w:r>
    </w:p>
    <w:p>
      <w:pPr>
        <w:keepNext/>
        <w:keepLines/>
        <w:pageBreakBefore w:val="0"/>
        <w:kinsoku/>
        <w:wordWrap/>
        <w:overflowPunct/>
        <w:topLinePunct w:val="0"/>
        <w:autoSpaceDE/>
        <w:autoSpaceDN/>
        <w:bidi w:val="0"/>
        <w:spacing w:line="360" w:lineRule="auto"/>
        <w:ind w:firstLine="420"/>
        <w:rPr>
          <w:color w:val="auto"/>
        </w:rPr>
      </w:pPr>
      <w:r>
        <w:rPr>
          <w:rFonts w:hint="eastAsia" w:cs="宋体"/>
          <w:color w:val="auto"/>
        </w:rPr>
        <w:t>根据</w:t>
      </w:r>
      <w:r>
        <w:rPr>
          <w:rFonts w:hint="eastAsia"/>
          <w:color w:val="auto"/>
        </w:rPr>
        <w:t>部门预算单位提供</w:t>
      </w:r>
      <w:r>
        <w:rPr>
          <w:rFonts w:hint="eastAsia" w:cs="宋体"/>
          <w:color w:val="auto"/>
        </w:rPr>
        <w:t>《巴楚县应急管理局安全生产2023年度执法工作计划》、应急执法系统及档案核查</w:t>
      </w:r>
      <w:r>
        <w:rPr>
          <w:rFonts w:hint="eastAsia" w:cs="宋体"/>
          <w:color w:val="auto"/>
          <w:lang w:eastAsia="zh-CN"/>
        </w:rPr>
        <w:t>，</w:t>
      </w:r>
      <w:r>
        <w:rPr>
          <w:rFonts w:hint="eastAsia" w:cs="宋体"/>
          <w:color w:val="auto"/>
        </w:rPr>
        <w:t>巴楚县应急管理局全年计划完成重点监督检查对象80家</w:t>
      </w:r>
      <w:r>
        <w:rPr>
          <w:rFonts w:hint="eastAsia" w:cs="宋体"/>
          <w:color w:val="auto"/>
          <w:lang w:eastAsia="zh-CN"/>
        </w:rPr>
        <w:t>，</w:t>
      </w:r>
      <w:r>
        <w:rPr>
          <w:rFonts w:hint="eastAsia" w:cs="宋体"/>
          <w:color w:val="auto"/>
        </w:rPr>
        <w:t>每年度检查不少于2次。全年实际共计监督检查重点企业家数80家</w:t>
      </w:r>
      <w:r>
        <w:rPr>
          <w:rFonts w:hint="eastAsia" w:cs="宋体"/>
          <w:color w:val="auto"/>
          <w:lang w:eastAsia="zh-CN"/>
        </w:rPr>
        <w:t>，</w:t>
      </w:r>
      <w:r>
        <w:rPr>
          <w:rFonts w:hint="eastAsia" w:cs="宋体"/>
          <w:color w:val="auto"/>
        </w:rPr>
        <w:t>其中：烟花爆竹企业1家</w:t>
      </w:r>
      <w:r>
        <w:rPr>
          <w:rFonts w:hint="eastAsia" w:cs="宋体"/>
          <w:color w:val="auto"/>
          <w:lang w:eastAsia="zh-CN"/>
        </w:rPr>
        <w:t>，</w:t>
      </w:r>
      <w:r>
        <w:rPr>
          <w:rFonts w:hint="eastAsia" w:cs="宋体"/>
          <w:color w:val="auto"/>
        </w:rPr>
        <w:t>加油站33家</w:t>
      </w:r>
      <w:r>
        <w:rPr>
          <w:rFonts w:hint="eastAsia" w:cs="宋体"/>
          <w:color w:val="auto"/>
          <w:lang w:eastAsia="zh-CN"/>
        </w:rPr>
        <w:t>，</w:t>
      </w:r>
      <w:r>
        <w:rPr>
          <w:rFonts w:hint="eastAsia" w:cs="宋体"/>
          <w:color w:val="auto"/>
        </w:rPr>
        <w:t>非煤矿山领域企业10家</w:t>
      </w:r>
      <w:r>
        <w:rPr>
          <w:rFonts w:hint="eastAsia" w:cs="宋体"/>
          <w:color w:val="auto"/>
          <w:lang w:eastAsia="zh-CN"/>
        </w:rPr>
        <w:t>，</w:t>
      </w:r>
      <w:r>
        <w:rPr>
          <w:rFonts w:hint="eastAsia" w:cs="宋体"/>
          <w:color w:val="auto"/>
        </w:rPr>
        <w:t>工贸领域企业38家。根据评分标准</w:t>
      </w:r>
      <w:r>
        <w:rPr>
          <w:rFonts w:hint="eastAsia" w:cs="宋体"/>
          <w:color w:val="auto"/>
          <w:lang w:eastAsia="zh-CN"/>
        </w:rPr>
        <w:t>，</w:t>
      </w:r>
      <w:r>
        <w:rPr>
          <w:rFonts w:hint="eastAsia" w:cs="宋体"/>
          <w:color w:val="auto"/>
        </w:rPr>
        <w:t>实际完成率符合预期指标值</w:t>
      </w:r>
      <w:r>
        <w:rPr>
          <w:rFonts w:hint="eastAsia" w:cs="宋体"/>
          <w:color w:val="auto"/>
          <w:lang w:eastAsia="zh-CN"/>
        </w:rPr>
        <w:t>，</w:t>
      </w:r>
      <w:r>
        <w:rPr>
          <w:rFonts w:hint="eastAsia" w:cs="宋体"/>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根据评分标准得5分。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（2）</w:t>
      </w:r>
      <w:r>
        <w:rPr>
          <w:rFonts w:hint="eastAsia"/>
          <w:b/>
          <w:bCs/>
          <w:color w:val="auto"/>
        </w:rPr>
        <w:t>C12建立应急管理综合行政执法大队指标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根据喀什地委编委《关于组建喀什地区地县应急管理综合行政执法机构的通知》（喀党编委〔2022〕15号）要求</w:t>
      </w:r>
      <w:r>
        <w:rPr>
          <w:rFonts w:hint="eastAsia"/>
          <w:color w:val="auto"/>
          <w:lang w:eastAsia="zh-CN"/>
        </w:rPr>
        <w:t>，</w:t>
      </w:r>
      <w:r>
        <w:rPr>
          <w:rFonts w:hint="eastAsia"/>
          <w:color w:val="auto"/>
        </w:rPr>
        <w:t>经县委编委会议研究决定</w:t>
      </w:r>
      <w:r>
        <w:rPr>
          <w:rFonts w:hint="eastAsia"/>
          <w:color w:val="auto"/>
          <w:lang w:eastAsia="zh-CN"/>
        </w:rPr>
        <w:t>，</w:t>
      </w:r>
      <w:r>
        <w:rPr>
          <w:rFonts w:hint="eastAsia"/>
          <w:color w:val="auto"/>
        </w:rPr>
        <w:t>在巴楚县安全生产执法监察大队的基础上</w:t>
      </w:r>
      <w:r>
        <w:rPr>
          <w:rFonts w:hint="eastAsia"/>
          <w:color w:val="auto"/>
          <w:lang w:eastAsia="zh-CN"/>
        </w:rPr>
        <w:t>，</w:t>
      </w:r>
      <w:r>
        <w:rPr>
          <w:rFonts w:hint="eastAsia"/>
          <w:color w:val="auto"/>
        </w:rPr>
        <w:t>组建巴楚县应急管理综合行政执法大队</w:t>
      </w:r>
      <w:r>
        <w:rPr>
          <w:rFonts w:hint="eastAsia"/>
          <w:color w:val="auto"/>
          <w:lang w:eastAsia="zh-CN"/>
        </w:rPr>
        <w:t>，</w:t>
      </w:r>
      <w:r>
        <w:rPr>
          <w:rFonts w:hint="eastAsia"/>
          <w:color w:val="auto"/>
        </w:rPr>
        <w:t>为县应急管理局所属公益一类副科级事业单位。负责宣传监督检查生产经营单位贯彻执行安全生产法律法规、标准情况；依法查处危险化学品、非煤矿山、工贸企业领域安全生产违法违纪行为；参与应急救援工作；依法监督检查生产经营单位重大危险源监控和重大事故隐患治理情况。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该指标满分为5分</w:t>
      </w:r>
      <w:r>
        <w:rPr>
          <w:rFonts w:hint="eastAsia"/>
          <w:color w:val="auto"/>
          <w:lang w:eastAsia="zh-CN"/>
        </w:rPr>
        <w:t>，</w:t>
      </w:r>
      <w:r>
        <w:rPr>
          <w:color w:val="auto"/>
        </w:rPr>
        <w:t>根据评分标准得5分。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（3）</w:t>
      </w:r>
      <w:r>
        <w:rPr>
          <w:rFonts w:hint="eastAsia"/>
          <w:b/>
          <w:bCs/>
          <w:color w:val="auto"/>
        </w:rPr>
        <w:t>C13重大事故隐患专项排查整治整改率指标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根据部门预算单位提供《巴楚县重大事故隐患专项排查整治2023年行动工作方案》以及新疆维吾尔自治区安全生产执法信息系统数据</w:t>
      </w:r>
      <w:r>
        <w:rPr>
          <w:rFonts w:hint="eastAsia"/>
          <w:color w:val="auto"/>
          <w:lang w:eastAsia="zh-CN"/>
        </w:rPr>
        <w:t>，</w:t>
      </w:r>
      <w:r>
        <w:rPr>
          <w:rFonts w:hint="eastAsia"/>
          <w:color w:val="auto"/>
        </w:rPr>
        <w:t>巴楚县应急管理局2023年共计排查企业115家</w:t>
      </w:r>
      <w:r>
        <w:rPr>
          <w:rFonts w:hint="eastAsia"/>
          <w:color w:val="auto"/>
          <w:lang w:eastAsia="zh-CN"/>
        </w:rPr>
        <w:t>，</w:t>
      </w:r>
      <w:r>
        <w:rPr>
          <w:rFonts w:hint="eastAsia"/>
          <w:color w:val="auto"/>
        </w:rPr>
        <w:t>发现隐患</w:t>
      </w:r>
      <w:r>
        <w:rPr>
          <w:rFonts w:hint="eastAsia"/>
          <w:color w:val="auto"/>
          <w:lang w:eastAsia="zh-CN"/>
        </w:rPr>
        <w:t>1235</w:t>
      </w:r>
      <w:r>
        <w:rPr>
          <w:rFonts w:hint="eastAsia"/>
          <w:color w:val="auto"/>
        </w:rPr>
        <w:t>条</w:t>
      </w:r>
      <w:r>
        <w:rPr>
          <w:rFonts w:hint="eastAsia"/>
          <w:color w:val="auto"/>
          <w:lang w:eastAsia="zh-CN"/>
        </w:rPr>
        <w:t>，</w:t>
      </w:r>
      <w:r>
        <w:rPr>
          <w:rFonts w:hint="eastAsia"/>
          <w:color w:val="auto"/>
        </w:rPr>
        <w:t>已整改1210条</w:t>
      </w:r>
      <w:r>
        <w:rPr>
          <w:rFonts w:hint="eastAsia"/>
          <w:color w:val="auto"/>
          <w:lang w:eastAsia="zh-CN"/>
        </w:rPr>
        <w:t>，</w:t>
      </w:r>
      <w:r>
        <w:rPr>
          <w:rFonts w:hint="eastAsia"/>
          <w:color w:val="auto"/>
        </w:rPr>
        <w:t>整改率97.98%</w:t>
      </w:r>
      <w:r>
        <w:rPr>
          <w:rFonts w:hint="eastAsia"/>
          <w:color w:val="auto"/>
          <w:lang w:eastAsia="zh-CN"/>
        </w:rPr>
        <w:t>，</w:t>
      </w:r>
      <w:r>
        <w:rPr>
          <w:rFonts w:hint="eastAsia"/>
          <w:color w:val="auto"/>
        </w:rPr>
        <w:t>其中：一般隐患</w:t>
      </w:r>
      <w:r>
        <w:rPr>
          <w:rFonts w:hint="eastAsia"/>
          <w:color w:val="auto"/>
          <w:lang w:eastAsia="zh-CN"/>
        </w:rPr>
        <w:t>1220</w:t>
      </w:r>
      <w:r>
        <w:rPr>
          <w:rFonts w:hint="eastAsia"/>
          <w:color w:val="auto"/>
        </w:rPr>
        <w:t>条</w:t>
      </w:r>
      <w:r>
        <w:rPr>
          <w:rFonts w:hint="eastAsia"/>
          <w:color w:val="auto"/>
          <w:lang w:eastAsia="zh-CN"/>
        </w:rPr>
        <w:t>，</w:t>
      </w:r>
      <w:r>
        <w:rPr>
          <w:rFonts w:hint="eastAsia"/>
          <w:color w:val="auto"/>
        </w:rPr>
        <w:t>完成整改1195条；重大隐患15条</w:t>
      </w:r>
      <w:r>
        <w:rPr>
          <w:rFonts w:hint="eastAsia"/>
          <w:color w:val="auto"/>
          <w:lang w:eastAsia="zh-CN"/>
        </w:rPr>
        <w:t>，</w:t>
      </w:r>
      <w:r>
        <w:rPr>
          <w:rFonts w:hint="eastAsia"/>
          <w:color w:val="auto"/>
        </w:rPr>
        <w:t>完成整改15条。故重大事故隐患专项排查整治整改率100%</w:t>
      </w:r>
      <w:r>
        <w:rPr>
          <w:rFonts w:hint="eastAsia"/>
          <w:color w:val="auto"/>
          <w:lang w:eastAsia="zh-CN"/>
        </w:rPr>
        <w:t>，</w:t>
      </w:r>
      <w:r>
        <w:rPr>
          <w:rFonts w:hint="eastAsia"/>
          <w:color w:val="auto"/>
        </w:rPr>
        <w:t>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根据评分标准得4分。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（4）</w:t>
      </w:r>
      <w:r>
        <w:rPr>
          <w:rFonts w:hint="eastAsia"/>
          <w:b/>
          <w:bCs/>
          <w:color w:val="auto"/>
        </w:rPr>
        <w:t>C21应急救灾物资储备任务完成率指标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根据部门预算单位提供《巴楚县应急救灾物资储备计划、实际库存、缺口统计表》</w:t>
      </w:r>
      <w:r>
        <w:rPr>
          <w:rFonts w:hint="eastAsia"/>
          <w:color w:val="auto"/>
          <w:lang w:eastAsia="zh-CN"/>
        </w:rPr>
        <w:t>，</w:t>
      </w:r>
      <w:r>
        <w:rPr>
          <w:rFonts w:hint="eastAsia"/>
          <w:color w:val="auto"/>
        </w:rPr>
        <w:t>巴楚县应急管理局联合巴楚县发展和改革委员会完成应急救灾物资储备任务</w:t>
      </w:r>
      <w:r>
        <w:rPr>
          <w:rFonts w:hint="eastAsia"/>
          <w:color w:val="auto"/>
          <w:lang w:eastAsia="zh-CN"/>
        </w:rPr>
        <w:t>，</w:t>
      </w:r>
      <w:r>
        <w:rPr>
          <w:rFonts w:hint="eastAsia"/>
          <w:color w:val="auto"/>
        </w:rPr>
        <w:t>2023年计划储备物资数量103</w:t>
      </w:r>
      <w:r>
        <w:rPr>
          <w:rFonts w:hint="eastAsia"/>
          <w:color w:val="auto"/>
          <w:lang w:eastAsia="zh-CN"/>
        </w:rPr>
        <w:t>，</w:t>
      </w:r>
      <w:r>
        <w:rPr>
          <w:rFonts w:hint="eastAsia"/>
          <w:color w:val="auto"/>
        </w:rPr>
        <w:t>160个</w:t>
      </w:r>
      <w:r>
        <w:rPr>
          <w:rFonts w:hint="eastAsia"/>
          <w:color w:val="auto"/>
          <w:lang w:eastAsia="zh-CN"/>
        </w:rPr>
        <w:t>，</w:t>
      </w:r>
      <w:r>
        <w:rPr>
          <w:rFonts w:hint="eastAsia"/>
          <w:color w:val="auto"/>
        </w:rPr>
        <w:t>实际库存救灾物资数量</w:t>
      </w:r>
      <w:r>
        <w:rPr>
          <w:rFonts w:hint="eastAsia"/>
          <w:color w:val="auto"/>
          <w:lang w:eastAsia="zh-CN"/>
        </w:rPr>
        <w:t>106019个，</w:t>
      </w:r>
      <w:r>
        <w:rPr>
          <w:rFonts w:hint="eastAsia"/>
          <w:color w:val="auto"/>
        </w:rPr>
        <w:t>综合储备率达102.77%</w:t>
      </w:r>
      <w:r>
        <w:rPr>
          <w:rFonts w:hint="eastAsia"/>
          <w:color w:val="auto"/>
          <w:lang w:eastAsia="zh-CN"/>
        </w:rPr>
        <w:t>，</w:t>
      </w:r>
      <w:r>
        <w:rPr>
          <w:rFonts w:hint="eastAsia"/>
          <w:color w:val="auto"/>
        </w:rPr>
        <w:t>满足两万人集中转移安置需求。应急物资包括：帐篷、折叠床或防潮垫、棉被或睡袋、棉褥、防寒服（棉大衣、军大衣、羽绒服）、棉鞋、折叠桌椅、发电机、场地应急照明灯、充电式马灯、手电筒、炉子等。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该指标满分为6分</w:t>
      </w:r>
      <w:r>
        <w:rPr>
          <w:rFonts w:hint="eastAsia"/>
          <w:color w:val="auto"/>
          <w:lang w:eastAsia="zh-CN"/>
        </w:rPr>
        <w:t>，</w:t>
      </w:r>
      <w:r>
        <w:rPr>
          <w:color w:val="auto"/>
        </w:rPr>
        <w:t>根据评分标准得6分。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（5）</w:t>
      </w:r>
      <w:r>
        <w:rPr>
          <w:rFonts w:hint="eastAsia"/>
          <w:b/>
          <w:bCs/>
          <w:color w:val="auto"/>
        </w:rPr>
        <w:t>C22召开自然灾害风险形势会商研判会议次数指标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经核查部门预算单位提供自然灾害风险形势会商研判会议简报</w:t>
      </w:r>
      <w:r>
        <w:rPr>
          <w:rFonts w:hint="eastAsia"/>
          <w:color w:val="auto"/>
          <w:lang w:eastAsia="zh-CN"/>
        </w:rPr>
        <w:t>，</w:t>
      </w:r>
      <w:r>
        <w:rPr>
          <w:rFonts w:hint="eastAsia"/>
          <w:color w:val="auto"/>
        </w:rPr>
        <w:t>巴楚县应急管理局按季度召开自然灾害会商研判</w:t>
      </w:r>
      <w:r>
        <w:rPr>
          <w:rFonts w:hint="eastAsia"/>
          <w:color w:val="auto"/>
          <w:lang w:eastAsia="zh-CN"/>
        </w:rPr>
        <w:t>，</w:t>
      </w:r>
      <w:r>
        <w:rPr>
          <w:rFonts w:hint="eastAsia"/>
          <w:color w:val="auto"/>
        </w:rPr>
        <w:t>并在森林草原火灾多发、汛期、旱季的重要节点增加召开分析研判会议</w:t>
      </w:r>
      <w:r>
        <w:rPr>
          <w:rFonts w:hint="eastAsia"/>
          <w:color w:val="auto"/>
          <w:lang w:eastAsia="zh-CN"/>
        </w:rPr>
        <w:t>，</w:t>
      </w:r>
      <w:r>
        <w:rPr>
          <w:rFonts w:hint="eastAsia"/>
          <w:color w:val="auto"/>
        </w:rPr>
        <w:t>2023年共计开展自然灾害会商研判7次</w:t>
      </w:r>
      <w:r>
        <w:rPr>
          <w:rFonts w:hint="eastAsia"/>
          <w:color w:val="auto"/>
          <w:lang w:eastAsia="zh-CN"/>
        </w:rPr>
        <w:t>，</w:t>
      </w:r>
      <w:r>
        <w:rPr>
          <w:rFonts w:hint="eastAsia"/>
          <w:color w:val="auto"/>
        </w:rPr>
        <w:t>其中</w:t>
      </w:r>
      <w:r>
        <w:rPr>
          <w:rFonts w:hint="eastAsia"/>
          <w:color w:val="auto"/>
          <w:lang w:eastAsia="zh-CN"/>
        </w:rPr>
        <w:t>，</w:t>
      </w:r>
      <w:r>
        <w:rPr>
          <w:rFonts w:hint="eastAsia"/>
          <w:color w:val="auto"/>
        </w:rPr>
        <w:t>自然灾害综合风险形势分析研判会议4次、森林草原防灭火形势分析研判会议2次、防汛抗旱形势分析研判会议1次。根据评分标准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根据评分标准得4分。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（6）</w:t>
      </w:r>
      <w:r>
        <w:rPr>
          <w:rFonts w:hint="eastAsia"/>
          <w:b/>
          <w:bCs/>
          <w:color w:val="auto"/>
        </w:rPr>
        <w:t>C23完善地震宏观观测点数量指标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经查阅部门预算单位提供《喀什地区地震宏观观测点登记表》《宏观观测点建设情况统计表》以及《2023年宏观观测日报表》</w:t>
      </w:r>
      <w:r>
        <w:rPr>
          <w:rFonts w:hint="eastAsia"/>
          <w:color w:val="auto"/>
          <w:lang w:eastAsia="zh-CN"/>
        </w:rPr>
        <w:t>，</w:t>
      </w:r>
      <w:r>
        <w:rPr>
          <w:rFonts w:hint="eastAsia"/>
          <w:color w:val="auto"/>
        </w:rPr>
        <w:t>截至2023年12月31日</w:t>
      </w:r>
      <w:r>
        <w:rPr>
          <w:rFonts w:hint="eastAsia"/>
          <w:color w:val="auto"/>
          <w:lang w:eastAsia="zh-CN"/>
        </w:rPr>
        <w:t>，</w:t>
      </w:r>
      <w:r>
        <w:rPr>
          <w:rFonts w:hint="eastAsia"/>
          <w:color w:val="auto"/>
        </w:rPr>
        <w:t>巴楚县应急管理局已设置地区级地震宏观异常观测点共10处</w:t>
      </w:r>
      <w:r>
        <w:rPr>
          <w:rFonts w:hint="eastAsia"/>
          <w:color w:val="auto"/>
          <w:lang w:eastAsia="zh-CN"/>
        </w:rPr>
        <w:t>，</w:t>
      </w:r>
      <w:r>
        <w:rPr>
          <w:rFonts w:hint="eastAsia"/>
          <w:color w:val="auto"/>
        </w:rPr>
        <w:t>均为动物异常观测点。巴楚县应急管理局每月对全县10处观测点开展全覆盖实地检查1次</w:t>
      </w:r>
      <w:r>
        <w:rPr>
          <w:rFonts w:hint="eastAsia"/>
          <w:color w:val="auto"/>
          <w:lang w:eastAsia="zh-CN"/>
        </w:rPr>
        <w:t>，</w:t>
      </w:r>
      <w:r>
        <w:rPr>
          <w:rFonts w:hint="eastAsia"/>
          <w:color w:val="auto"/>
        </w:rPr>
        <w:t>各观测点按照要求填报并提交观测点《动物日常观测记录表》。根据评分标准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该指标满分为6分</w:t>
      </w:r>
      <w:r>
        <w:rPr>
          <w:rFonts w:hint="eastAsia"/>
          <w:color w:val="auto"/>
          <w:lang w:eastAsia="zh-CN"/>
        </w:rPr>
        <w:t>，</w:t>
      </w:r>
      <w:r>
        <w:rPr>
          <w:color w:val="auto"/>
        </w:rPr>
        <w:t>根据评分标准得6分。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（7）</w:t>
      </w:r>
      <w:r>
        <w:rPr>
          <w:rFonts w:hint="eastAsia"/>
          <w:b/>
          <w:bCs/>
          <w:color w:val="auto"/>
        </w:rPr>
        <w:t>C31年度应急演练计划完成率指标</w:t>
      </w:r>
    </w:p>
    <w:p>
      <w:pPr>
        <w:keepNext/>
        <w:keepLines/>
        <w:pageBreakBefore w:val="0"/>
        <w:kinsoku/>
        <w:wordWrap/>
        <w:overflowPunct/>
        <w:topLinePunct w:val="0"/>
        <w:autoSpaceDE/>
        <w:autoSpaceDN/>
        <w:bidi w:val="0"/>
        <w:spacing w:line="360" w:lineRule="auto"/>
        <w:ind w:firstLine="420"/>
        <w:rPr>
          <w:color w:val="auto"/>
        </w:rPr>
      </w:pPr>
      <w:r>
        <w:rPr>
          <w:rFonts w:hint="eastAsia" w:cs="宋体"/>
          <w:color w:val="auto"/>
        </w:rPr>
        <w:t>根据巴楚县应急管理局提供2023年度</w:t>
      </w:r>
      <w:r>
        <w:rPr>
          <w:rFonts w:hint="eastAsia" w:cs="宋体"/>
          <w:color w:val="auto"/>
          <w:lang w:eastAsia="zh-CN"/>
        </w:rPr>
        <w:t>1~12月</w:t>
      </w:r>
      <w:r>
        <w:rPr>
          <w:rFonts w:hint="eastAsia" w:cs="宋体"/>
          <w:color w:val="auto"/>
        </w:rPr>
        <w:t>《应急预案演练情况月报表》以及相关总结可知：</w:t>
      </w:r>
    </w:p>
    <w:p>
      <w:pPr>
        <w:keepNext/>
        <w:keepLines/>
        <w:pageBreakBefore w:val="0"/>
        <w:kinsoku/>
        <w:wordWrap/>
        <w:overflowPunct/>
        <w:topLinePunct w:val="0"/>
        <w:autoSpaceDE/>
        <w:autoSpaceDN/>
        <w:bidi w:val="0"/>
        <w:spacing w:line="360" w:lineRule="auto"/>
        <w:ind w:firstLine="420"/>
        <w:rPr>
          <w:color w:val="auto"/>
        </w:rPr>
      </w:pPr>
      <w:r>
        <w:rPr>
          <w:rFonts w:hint="eastAsia" w:cs="宋体"/>
          <w:color w:val="auto"/>
        </w:rPr>
        <w:t>①巴楚县2023年开展县级应急演练4次</w:t>
      </w:r>
      <w:r>
        <w:rPr>
          <w:rFonts w:hint="eastAsia" w:cs="宋体"/>
          <w:color w:val="auto"/>
          <w:lang w:eastAsia="zh-CN"/>
        </w:rPr>
        <w:t>，</w:t>
      </w:r>
      <w:r>
        <w:rPr>
          <w:rFonts w:hint="eastAsia" w:cs="宋体"/>
          <w:color w:val="auto"/>
        </w:rPr>
        <w:t>完成上下半年各开展1次县级地震应急综合演练的计划要求</w:t>
      </w:r>
      <w:r>
        <w:rPr>
          <w:rFonts w:hint="eastAsia" w:cs="宋体"/>
          <w:color w:val="auto"/>
          <w:lang w:eastAsia="zh-CN"/>
        </w:rPr>
        <w:t>，</w:t>
      </w:r>
      <w:r>
        <w:rPr>
          <w:rFonts w:hint="eastAsia" w:cs="宋体"/>
          <w:color w:val="auto"/>
        </w:rPr>
        <w:t>任务完成率200%。</w:t>
      </w:r>
    </w:p>
    <w:p>
      <w:pPr>
        <w:keepNext/>
        <w:keepLines/>
        <w:pageBreakBefore w:val="0"/>
        <w:kinsoku/>
        <w:wordWrap/>
        <w:overflowPunct/>
        <w:topLinePunct w:val="0"/>
        <w:autoSpaceDE/>
        <w:autoSpaceDN/>
        <w:bidi w:val="0"/>
        <w:spacing w:line="360" w:lineRule="auto"/>
        <w:ind w:firstLine="420"/>
        <w:rPr>
          <w:rFonts w:cs="宋体"/>
          <w:color w:val="auto"/>
        </w:rPr>
      </w:pPr>
      <w:r>
        <w:rPr>
          <w:rFonts w:hint="eastAsia" w:cs="宋体"/>
          <w:color w:val="auto"/>
        </w:rPr>
        <w:t>②巴楚县行业部门、重点单位、乡镇村等2023年共计开展应预案演练</w:t>
      </w:r>
      <w:r>
        <w:rPr>
          <w:rFonts w:hint="eastAsia" w:cs="宋体"/>
          <w:color w:val="auto"/>
          <w:lang w:eastAsia="zh-CN"/>
        </w:rPr>
        <w:t>14023</w:t>
      </w:r>
      <w:r>
        <w:rPr>
          <w:rFonts w:hint="eastAsia" w:cs="宋体"/>
          <w:color w:val="auto"/>
        </w:rPr>
        <w:t>次</w:t>
      </w:r>
      <w:r>
        <w:rPr>
          <w:rFonts w:hint="eastAsia" w:cs="宋体"/>
          <w:color w:val="auto"/>
          <w:lang w:eastAsia="zh-CN"/>
        </w:rPr>
        <w:t>，</w:t>
      </w:r>
      <w:r>
        <w:rPr>
          <w:rFonts w:hint="eastAsia" w:cs="宋体"/>
          <w:color w:val="auto"/>
        </w:rPr>
        <w:t>其中安全生产类应急演练</w:t>
      </w:r>
      <w:r>
        <w:rPr>
          <w:rFonts w:hint="eastAsia" w:cs="宋体"/>
          <w:color w:val="auto"/>
          <w:lang w:eastAsia="zh-CN"/>
        </w:rPr>
        <w:t>3187</w:t>
      </w:r>
      <w:r>
        <w:rPr>
          <w:rFonts w:hint="eastAsia" w:cs="宋体"/>
          <w:color w:val="auto"/>
        </w:rPr>
        <w:t>次、自然灾害类应急演练</w:t>
      </w:r>
      <w:r>
        <w:rPr>
          <w:rFonts w:hint="eastAsia" w:cs="宋体"/>
          <w:color w:val="auto"/>
          <w:lang w:eastAsia="zh-CN"/>
        </w:rPr>
        <w:t>10836</w:t>
      </w:r>
      <w:r>
        <w:rPr>
          <w:rFonts w:hint="eastAsia" w:cs="宋体"/>
          <w:color w:val="auto"/>
        </w:rPr>
        <w:t>次。住建、水利、自然资源、公安、卫健、交通、通讯、电力等行业部门全年开展两次以上应急演练</w:t>
      </w:r>
      <w:r>
        <w:rPr>
          <w:rFonts w:hint="eastAsia" w:cs="宋体"/>
          <w:color w:val="auto"/>
          <w:lang w:eastAsia="zh-CN"/>
        </w:rPr>
        <w:t>，</w:t>
      </w:r>
      <w:r>
        <w:rPr>
          <w:rFonts w:hint="eastAsia" w:cs="宋体"/>
          <w:color w:val="auto"/>
        </w:rPr>
        <w:t>各乡镇（街道）、各村（社区）已按月常态化开展演练。任务完成率均为100%。</w:t>
      </w:r>
    </w:p>
    <w:p>
      <w:pPr>
        <w:keepNext/>
        <w:keepLines/>
        <w:pageBreakBefore w:val="0"/>
        <w:kinsoku/>
        <w:wordWrap/>
        <w:overflowPunct/>
        <w:topLinePunct w:val="0"/>
        <w:autoSpaceDE/>
        <w:autoSpaceDN/>
        <w:bidi w:val="0"/>
        <w:spacing w:line="360" w:lineRule="auto"/>
        <w:ind w:left="0" w:leftChars="0" w:firstLine="210" w:firstLineChars="100"/>
        <w:rPr>
          <w:rFonts w:cs="宋体"/>
          <w:color w:val="auto"/>
        </w:rPr>
      </w:pPr>
      <w:r>
        <w:rPr>
          <w:rFonts w:hint="eastAsia" w:cs="宋体"/>
          <w:color w:val="auto"/>
        </w:rPr>
        <w:t>实际完成率=各项应急演练计划完成率的平均值=（200%+100%+100%+100%）/4=125%.根据评分标准</w:t>
      </w:r>
      <w:r>
        <w:rPr>
          <w:rFonts w:hint="eastAsia" w:cs="宋体"/>
          <w:color w:val="auto"/>
          <w:lang w:eastAsia="zh-CN"/>
        </w:rPr>
        <w:t>，</w:t>
      </w:r>
      <w:r>
        <w:rPr>
          <w:rFonts w:hint="eastAsia" w:cs="宋体"/>
          <w:color w:val="auto"/>
        </w:rPr>
        <w:t>实际完成率符合预期指标值</w:t>
      </w:r>
      <w:r>
        <w:rPr>
          <w:rFonts w:hint="eastAsia" w:cs="宋体"/>
          <w:color w:val="auto"/>
          <w:lang w:eastAsia="zh-CN"/>
        </w:rPr>
        <w:t>，</w:t>
      </w:r>
      <w:r>
        <w:rPr>
          <w:rFonts w:hint="eastAsia" w:cs="宋体"/>
          <w:color w:val="auto"/>
        </w:rPr>
        <w:t>得满分。</w:t>
      </w:r>
    </w:p>
    <w:p>
      <w:pPr>
        <w:keepNext/>
        <w:keepLines/>
        <w:pageBreakBefore w:val="0"/>
        <w:kinsoku/>
        <w:wordWrap/>
        <w:overflowPunct/>
        <w:topLinePunct w:val="0"/>
        <w:autoSpaceDE/>
        <w:autoSpaceDN/>
        <w:bidi w:val="0"/>
        <w:spacing w:line="360" w:lineRule="auto"/>
        <w:ind w:firstLine="420"/>
        <w:rPr>
          <w:color w:val="auto"/>
        </w:rPr>
      </w:pPr>
      <w:r>
        <w:rPr>
          <w:rFonts w:hint="eastAsia" w:cs="宋体"/>
          <w:color w:val="auto"/>
        </w:rPr>
        <w:t>该指标满分为4</w:t>
      </w:r>
      <w:r>
        <w:rPr>
          <w:color w:val="auto"/>
        </w:rPr>
        <w:t>分</w:t>
      </w:r>
      <w:r>
        <w:rPr>
          <w:rFonts w:hint="eastAsia"/>
          <w:color w:val="auto"/>
          <w:lang w:eastAsia="zh-CN"/>
        </w:rPr>
        <w:t>，</w:t>
      </w:r>
      <w:r>
        <w:rPr>
          <w:color w:val="auto"/>
        </w:rPr>
        <w:t>根据评分标准得4分。</w:t>
      </w:r>
    </w:p>
    <w:p>
      <w:pPr>
        <w:keepNext/>
        <w:keepLines/>
        <w:pageBreakBefore w:val="0"/>
        <w:numPr>
          <w:ilvl w:val="0"/>
          <w:numId w:val="6"/>
        </w:numPr>
        <w:kinsoku/>
        <w:wordWrap/>
        <w:overflowPunct/>
        <w:topLinePunct w:val="0"/>
        <w:autoSpaceDE/>
        <w:autoSpaceDN/>
        <w:bidi w:val="0"/>
        <w:spacing w:line="360" w:lineRule="auto"/>
        <w:ind w:firstLine="422"/>
        <w:rPr>
          <w:rFonts w:hint="eastAsia"/>
          <w:b/>
          <w:bCs/>
          <w:color w:val="auto"/>
        </w:rPr>
      </w:pPr>
      <w:r>
        <w:rPr>
          <w:rFonts w:hint="eastAsia"/>
          <w:b/>
          <w:bCs/>
          <w:color w:val="auto"/>
        </w:rPr>
        <w:t>C33建设基础配套设施完善的应急避难示范场所指标</w:t>
      </w:r>
    </w:p>
    <w:p>
      <w:pPr>
        <w:keepNext/>
        <w:keepLines/>
        <w:pageBreakBefore w:val="0"/>
        <w:numPr>
          <w:ilvl w:val="0"/>
          <w:numId w:val="0"/>
        </w:numPr>
        <w:kinsoku/>
        <w:wordWrap/>
        <w:overflowPunct/>
        <w:topLinePunct w:val="0"/>
        <w:autoSpaceDE/>
        <w:autoSpaceDN/>
        <w:bidi w:val="0"/>
        <w:spacing w:line="360" w:lineRule="auto"/>
        <w:rPr>
          <w:rFonts w:hint="eastAsia"/>
          <w:b/>
          <w:bCs/>
          <w:color w:val="auto"/>
        </w:rPr>
      </w:pPr>
      <w:r>
        <w:rPr>
          <w:rFonts w:hint="eastAsia" w:cs="宋体"/>
          <w:color w:val="auto"/>
        </w:rPr>
        <w:t>经核查</w:t>
      </w:r>
      <w:r>
        <w:rPr>
          <w:rFonts w:hint="eastAsia"/>
          <w:color w:val="auto"/>
        </w:rPr>
        <w:t>部门预算单位提供</w:t>
      </w:r>
      <w:r>
        <w:rPr>
          <w:rFonts w:hint="eastAsia" w:cs="宋体"/>
          <w:color w:val="auto"/>
        </w:rPr>
        <w:t>《关于审批&lt;喀什地区巴楚县应急避难场所基础设施配套建设</w:t>
      </w:r>
    </w:p>
    <w:p>
      <w:pPr>
        <w:keepNext/>
        <w:keepLines/>
        <w:pageBreakBefore w:val="0"/>
        <w:numPr>
          <w:ilvl w:val="0"/>
          <w:numId w:val="0"/>
        </w:numPr>
        <w:kinsoku/>
        <w:wordWrap/>
        <w:overflowPunct/>
        <w:topLinePunct w:val="0"/>
        <w:autoSpaceDE/>
        <w:autoSpaceDN/>
        <w:bidi w:val="0"/>
        <w:spacing w:line="360" w:lineRule="auto"/>
        <w:rPr>
          <w:rFonts w:hint="eastAsia"/>
          <w:b/>
          <w:bCs/>
          <w:color w:val="auto"/>
        </w:rPr>
      </w:pPr>
      <w:r>
        <w:rPr>
          <w:rFonts w:hint="eastAsia" w:cs="宋体"/>
          <w:color w:val="auto"/>
        </w:rPr>
        <w:t>项目实施方案&gt;的申请》《喀什地区巴楚县应急避难场所基础设施配套建设项目可行性研究</w:t>
      </w:r>
    </w:p>
    <w:p>
      <w:pPr>
        <w:keepNext/>
        <w:keepLines/>
        <w:pageBreakBefore w:val="0"/>
        <w:numPr>
          <w:ilvl w:val="0"/>
          <w:numId w:val="0"/>
        </w:numPr>
        <w:kinsoku/>
        <w:wordWrap/>
        <w:overflowPunct/>
        <w:topLinePunct w:val="0"/>
        <w:autoSpaceDE/>
        <w:autoSpaceDN/>
        <w:bidi w:val="0"/>
        <w:spacing w:line="360" w:lineRule="auto"/>
        <w:rPr>
          <w:rFonts w:hint="eastAsia"/>
          <w:b/>
          <w:bCs/>
          <w:color w:val="auto"/>
        </w:rPr>
      </w:pPr>
      <w:r>
        <w:rPr>
          <w:rFonts w:hint="eastAsia" w:cs="宋体"/>
          <w:color w:val="auto"/>
        </w:rPr>
        <w:t>报告</w:t>
      </w:r>
      <w:r>
        <w:rPr>
          <w:rFonts w:hint="eastAsia" w:cs="宋体"/>
          <w:color w:val="auto"/>
          <w:lang w:eastAsia="zh-CN"/>
        </w:rPr>
        <w:t>（</w:t>
      </w:r>
      <w:r>
        <w:rPr>
          <w:rFonts w:hint="eastAsia" w:cs="宋体"/>
          <w:color w:val="auto"/>
        </w:rPr>
        <w:t>代项目建议书</w:t>
      </w:r>
      <w:r>
        <w:rPr>
          <w:rFonts w:hint="eastAsia" w:cs="宋体"/>
          <w:color w:val="auto"/>
          <w:lang w:eastAsia="zh-CN"/>
        </w:rPr>
        <w:t>）</w:t>
      </w:r>
      <w:r>
        <w:rPr>
          <w:rFonts w:hint="eastAsia" w:cs="宋体"/>
          <w:color w:val="auto"/>
        </w:rPr>
        <w:t>》等资料</w:t>
      </w:r>
      <w:r>
        <w:rPr>
          <w:rFonts w:hint="eastAsia" w:cs="宋体"/>
          <w:color w:val="auto"/>
          <w:lang w:eastAsia="zh-CN"/>
        </w:rPr>
        <w:t>，</w:t>
      </w:r>
      <w:r>
        <w:rPr>
          <w:rFonts w:hint="eastAsia" w:cs="宋体"/>
          <w:color w:val="auto"/>
        </w:rPr>
        <w:t>巴楚县现有6个适用地震的安全避难场所</w:t>
      </w:r>
      <w:r>
        <w:rPr>
          <w:rFonts w:hint="eastAsia" w:cs="宋体"/>
          <w:color w:val="auto"/>
          <w:lang w:eastAsia="zh-CN"/>
        </w:rPr>
        <w:t>，</w:t>
      </w:r>
      <w:r>
        <w:rPr>
          <w:rFonts w:hint="eastAsia" w:cs="宋体"/>
          <w:color w:val="auto"/>
        </w:rPr>
        <w:t>相关配套设施</w:t>
      </w:r>
    </w:p>
    <w:p>
      <w:pPr>
        <w:keepNext/>
        <w:keepLines/>
        <w:pageBreakBefore w:val="0"/>
        <w:numPr>
          <w:ilvl w:val="0"/>
          <w:numId w:val="0"/>
        </w:numPr>
        <w:kinsoku/>
        <w:wordWrap/>
        <w:overflowPunct/>
        <w:topLinePunct w:val="0"/>
        <w:autoSpaceDE/>
        <w:autoSpaceDN/>
        <w:bidi w:val="0"/>
        <w:spacing w:line="360" w:lineRule="auto"/>
        <w:rPr>
          <w:rFonts w:hint="eastAsia"/>
          <w:b/>
          <w:bCs/>
          <w:color w:val="auto"/>
        </w:rPr>
      </w:pPr>
      <w:r>
        <w:rPr>
          <w:rFonts w:hint="eastAsia" w:cs="宋体"/>
          <w:color w:val="auto"/>
        </w:rPr>
        <w:t>均存在不完备的问题</w:t>
      </w:r>
      <w:r>
        <w:rPr>
          <w:rFonts w:hint="eastAsia" w:cs="宋体"/>
          <w:color w:val="auto"/>
          <w:lang w:eastAsia="zh-CN"/>
        </w:rPr>
        <w:t>，</w:t>
      </w:r>
      <w:r>
        <w:rPr>
          <w:rFonts w:hint="eastAsia" w:cs="宋体"/>
          <w:color w:val="auto"/>
        </w:rPr>
        <w:t>巴楚县应急管理局申请改造提升6座应急避难场所</w:t>
      </w:r>
      <w:r>
        <w:rPr>
          <w:rFonts w:hint="eastAsia" w:cs="宋体"/>
          <w:color w:val="auto"/>
          <w:lang w:eastAsia="zh-CN"/>
        </w:rPr>
        <w:t>，</w:t>
      </w:r>
      <w:r>
        <w:rPr>
          <w:rFonts w:hint="eastAsia" w:cs="宋体"/>
          <w:color w:val="auto"/>
        </w:rPr>
        <w:t>配套应急避难场</w:t>
      </w:r>
    </w:p>
    <w:p>
      <w:pPr>
        <w:keepNext/>
        <w:keepLines/>
        <w:pageBreakBefore w:val="0"/>
        <w:kinsoku/>
        <w:wordWrap/>
        <w:overflowPunct/>
        <w:topLinePunct w:val="0"/>
        <w:autoSpaceDE/>
        <w:autoSpaceDN/>
        <w:bidi w:val="0"/>
        <w:spacing w:line="360" w:lineRule="auto"/>
        <w:ind w:left="0" w:leftChars="0" w:firstLine="0" w:firstLineChars="0"/>
        <w:rPr>
          <w:color w:val="auto"/>
        </w:rPr>
      </w:pPr>
      <w:r>
        <w:rPr>
          <w:rFonts w:hint="eastAsia" w:cs="宋体"/>
          <w:color w:val="auto"/>
        </w:rPr>
        <w:t>所应急设施</w:t>
      </w:r>
      <w:r>
        <w:rPr>
          <w:rFonts w:hint="eastAsia" w:cs="宋体"/>
          <w:color w:val="auto"/>
          <w:lang w:eastAsia="zh-CN"/>
        </w:rPr>
        <w:t>，</w:t>
      </w:r>
      <w:r>
        <w:rPr>
          <w:rFonts w:hint="eastAsia" w:cs="宋体"/>
          <w:color w:val="auto"/>
        </w:rPr>
        <w:t>项目已完成可行性研究报告编制</w:t>
      </w:r>
      <w:r>
        <w:rPr>
          <w:rFonts w:hint="eastAsia" w:cs="宋体"/>
          <w:color w:val="auto"/>
          <w:lang w:eastAsia="zh-CN"/>
        </w:rPr>
        <w:t>，</w:t>
      </w:r>
      <w:r>
        <w:rPr>
          <w:rFonts w:hint="eastAsia" w:cs="宋体"/>
          <w:color w:val="auto"/>
        </w:rPr>
        <w:t>正在申请发改委立项</w:t>
      </w:r>
      <w:r>
        <w:rPr>
          <w:rFonts w:hint="eastAsia" w:cs="宋体"/>
          <w:color w:val="auto"/>
          <w:lang w:eastAsia="zh-CN"/>
        </w:rPr>
        <w:t>，</w:t>
      </w:r>
      <w:r>
        <w:rPr>
          <w:rFonts w:hint="eastAsia" w:cs="宋体"/>
          <w:color w:val="auto"/>
        </w:rPr>
        <w:t>尚未开展建设。根据评分标准</w:t>
      </w:r>
      <w:r>
        <w:rPr>
          <w:rFonts w:hint="eastAsia" w:cs="宋体"/>
          <w:color w:val="auto"/>
          <w:lang w:eastAsia="zh-CN"/>
        </w:rPr>
        <w:t>，</w:t>
      </w:r>
      <w:r>
        <w:rPr>
          <w:rFonts w:hint="eastAsia" w:cs="宋体"/>
          <w:color w:val="auto"/>
        </w:rPr>
        <w:t>未达到预期指标值</w:t>
      </w:r>
      <w:r>
        <w:rPr>
          <w:rFonts w:hint="eastAsia" w:cs="宋体"/>
          <w:color w:val="auto"/>
          <w:lang w:eastAsia="zh-CN"/>
        </w:rPr>
        <w:t>，</w:t>
      </w:r>
      <w:r>
        <w:rPr>
          <w:rFonts w:hint="eastAsia" w:cs="宋体"/>
          <w:color w:val="auto"/>
        </w:rPr>
        <w:t>不得分。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根据评分标准得0分。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（9）</w:t>
      </w:r>
      <w:r>
        <w:rPr>
          <w:rFonts w:hint="eastAsia"/>
          <w:b/>
          <w:bCs/>
          <w:color w:val="auto"/>
        </w:rPr>
        <w:t>C41申报创建全国综合减灾示范社区指标</w:t>
      </w:r>
    </w:p>
    <w:p>
      <w:pPr>
        <w:keepNext/>
        <w:keepLines/>
        <w:pageBreakBefore w:val="0"/>
        <w:kinsoku/>
        <w:wordWrap/>
        <w:overflowPunct/>
        <w:topLinePunct w:val="0"/>
        <w:autoSpaceDE/>
        <w:autoSpaceDN/>
        <w:bidi w:val="0"/>
        <w:spacing w:line="360" w:lineRule="auto"/>
        <w:ind w:firstLine="420"/>
        <w:rPr>
          <w:color w:val="auto"/>
        </w:rPr>
      </w:pPr>
      <w:r>
        <w:rPr>
          <w:rFonts w:hint="eastAsia" w:cs="宋体"/>
          <w:color w:val="auto"/>
        </w:rPr>
        <w:t>根据《关于认真做好2023年全国综合减灾示范社区创建和国家综合减灾示范县创建试点工作的通知》（喀减办〔2023〕6号）</w:t>
      </w:r>
      <w:r>
        <w:rPr>
          <w:rFonts w:hint="eastAsia" w:cs="宋体"/>
          <w:color w:val="auto"/>
          <w:lang w:eastAsia="zh-CN"/>
        </w:rPr>
        <w:t>，</w:t>
      </w:r>
      <w:r>
        <w:rPr>
          <w:rFonts w:hint="eastAsia" w:cs="宋体"/>
          <w:color w:val="auto"/>
        </w:rPr>
        <w:t>喀什地区每个县市按照辖区社区总数不低于30%的比例申报创建全国综合减灾示范社区</w:t>
      </w:r>
      <w:r>
        <w:rPr>
          <w:rFonts w:hint="eastAsia" w:cs="宋体"/>
          <w:color w:val="auto"/>
          <w:lang w:eastAsia="zh-CN"/>
        </w:rPr>
        <w:t>，</w:t>
      </w:r>
      <w:r>
        <w:rPr>
          <w:rFonts w:hint="eastAsia" w:cs="宋体"/>
          <w:color w:val="auto"/>
        </w:rPr>
        <w:t>巴楚县2023年需申报全国综合减灾示范社区数量为12个。经现场资料核对</w:t>
      </w:r>
      <w:r>
        <w:rPr>
          <w:rFonts w:hint="eastAsia" w:cs="宋体"/>
          <w:color w:val="auto"/>
          <w:lang w:eastAsia="zh-CN"/>
        </w:rPr>
        <w:t>，</w:t>
      </w:r>
      <w:r>
        <w:rPr>
          <w:rFonts w:hint="eastAsia" w:cs="宋体"/>
          <w:color w:val="auto"/>
        </w:rPr>
        <w:t>巴楚县应急管理局2023年组织申报全国综合减灾示范社区数量为12个</w:t>
      </w:r>
      <w:r>
        <w:rPr>
          <w:rFonts w:hint="eastAsia" w:cs="宋体"/>
          <w:color w:val="auto"/>
          <w:lang w:eastAsia="zh-CN"/>
        </w:rPr>
        <w:t>，</w:t>
      </w:r>
      <w:r>
        <w:rPr>
          <w:rFonts w:hint="eastAsia" w:cs="宋体"/>
          <w:color w:val="auto"/>
        </w:rPr>
        <w:t>分别为：阿纳库勒乡阿纳巴格社区、阿瓦提镇巴格其社区、阿瓦提镇古墩买里社区、巴楚镇滨河社区、巴楚县飞机场社区、巴楚镇蓝桥社区、巴楚镇人民路社区、工业园区管委会纺织园社区、工业园区红海路社区、工业园区锦绣社区、色力布亚镇墩买里社区、多来提巴格乡和谐社区。根据评分标准</w:t>
      </w:r>
      <w:r>
        <w:rPr>
          <w:rFonts w:hint="eastAsia" w:cs="宋体"/>
          <w:color w:val="auto"/>
          <w:lang w:eastAsia="zh-CN"/>
        </w:rPr>
        <w:t>，</w:t>
      </w:r>
      <w:r>
        <w:rPr>
          <w:rFonts w:hint="eastAsia" w:cs="宋体"/>
          <w:color w:val="auto"/>
        </w:rPr>
        <w:t>实际完成率符合预期指标值</w:t>
      </w:r>
      <w:r>
        <w:rPr>
          <w:rFonts w:hint="eastAsia" w:cs="宋体"/>
          <w:color w:val="auto"/>
          <w:lang w:eastAsia="zh-CN"/>
        </w:rPr>
        <w:t>，</w:t>
      </w:r>
      <w:r>
        <w:rPr>
          <w:rFonts w:hint="eastAsia" w:cs="宋体"/>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根据评分标准得4分。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（10）</w:t>
      </w:r>
      <w:r>
        <w:rPr>
          <w:rFonts w:hint="eastAsia"/>
          <w:b/>
          <w:bCs/>
          <w:color w:val="auto"/>
        </w:rPr>
        <w:t>C42全年因灾直接经济损失占全县GDP比例指标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根据部门预算单位提供《巴楚县2023年自然灾害评估报告》</w:t>
      </w:r>
      <w:r>
        <w:rPr>
          <w:rFonts w:hint="eastAsia"/>
          <w:color w:val="auto"/>
          <w:lang w:eastAsia="zh-CN"/>
        </w:rPr>
        <w:t>，</w:t>
      </w:r>
      <w:r>
        <w:rPr>
          <w:rFonts w:hint="eastAsia"/>
          <w:color w:val="auto"/>
        </w:rPr>
        <w:t>巴楚县2023年全年地区生产总值（GDP）107.01亿。巴楚县2023年共发生自然灾害4起</w:t>
      </w:r>
      <w:r>
        <w:rPr>
          <w:rFonts w:hint="eastAsia"/>
          <w:color w:val="auto"/>
          <w:lang w:eastAsia="zh-CN"/>
        </w:rPr>
        <w:t>，</w:t>
      </w:r>
      <w:r>
        <w:rPr>
          <w:rFonts w:hint="eastAsia"/>
          <w:color w:val="auto"/>
        </w:rPr>
        <w:t>其中风雹3起、洪涝灾害1起。受灾群众4598人</w:t>
      </w:r>
      <w:r>
        <w:rPr>
          <w:rFonts w:hint="eastAsia"/>
          <w:color w:val="auto"/>
          <w:lang w:eastAsia="zh-CN"/>
        </w:rPr>
        <w:t>，</w:t>
      </w:r>
      <w:r>
        <w:rPr>
          <w:rFonts w:hint="eastAsia"/>
          <w:color w:val="auto"/>
        </w:rPr>
        <w:t>集中转移安置0人</w:t>
      </w:r>
      <w:r>
        <w:rPr>
          <w:rFonts w:hint="eastAsia"/>
          <w:color w:val="auto"/>
          <w:lang w:eastAsia="zh-CN"/>
        </w:rPr>
        <w:t>，</w:t>
      </w:r>
      <w:r>
        <w:rPr>
          <w:rFonts w:hint="eastAsia"/>
          <w:color w:val="auto"/>
        </w:rPr>
        <w:t>房屋一般损坏0间</w:t>
      </w:r>
      <w:r>
        <w:rPr>
          <w:rFonts w:hint="eastAsia"/>
          <w:color w:val="auto"/>
          <w:lang w:eastAsia="zh-CN"/>
        </w:rPr>
        <w:t>，</w:t>
      </w:r>
      <w:r>
        <w:rPr>
          <w:rFonts w:hint="eastAsia"/>
          <w:color w:val="auto"/>
        </w:rPr>
        <w:t>农作物受灾面积5</w:t>
      </w:r>
      <w:r>
        <w:rPr>
          <w:rFonts w:hint="eastAsia"/>
          <w:color w:val="auto"/>
          <w:lang w:eastAsia="zh-CN"/>
        </w:rPr>
        <w:t>，</w:t>
      </w:r>
      <w:r>
        <w:rPr>
          <w:rFonts w:hint="eastAsia"/>
          <w:color w:val="auto"/>
        </w:rPr>
        <w:t>207.56公顷</w:t>
      </w:r>
      <w:r>
        <w:rPr>
          <w:rFonts w:hint="eastAsia"/>
          <w:color w:val="auto"/>
          <w:lang w:eastAsia="zh-CN"/>
        </w:rPr>
        <w:t>，</w:t>
      </w:r>
      <w:r>
        <w:rPr>
          <w:rFonts w:hint="eastAsia"/>
          <w:color w:val="auto"/>
        </w:rPr>
        <w:t>农作物绝收面积0公顷</w:t>
      </w:r>
      <w:r>
        <w:rPr>
          <w:rFonts w:hint="eastAsia"/>
          <w:color w:val="auto"/>
          <w:lang w:eastAsia="zh-CN"/>
        </w:rPr>
        <w:t>，</w:t>
      </w:r>
      <w:r>
        <w:rPr>
          <w:rFonts w:hint="eastAsia"/>
          <w:color w:val="auto"/>
        </w:rPr>
        <w:t>直接经济损失1</w:t>
      </w:r>
      <w:r>
        <w:rPr>
          <w:rFonts w:hint="eastAsia"/>
          <w:color w:val="auto"/>
          <w:lang w:eastAsia="zh-CN"/>
        </w:rPr>
        <w:t>，</w:t>
      </w:r>
      <w:r>
        <w:rPr>
          <w:rFonts w:hint="eastAsia"/>
          <w:color w:val="auto"/>
        </w:rPr>
        <w:t>889.675万元</w:t>
      </w:r>
      <w:r>
        <w:rPr>
          <w:rFonts w:hint="eastAsia"/>
          <w:color w:val="auto"/>
          <w:lang w:eastAsia="zh-CN"/>
        </w:rPr>
        <w:t>，</w:t>
      </w:r>
      <w:r>
        <w:rPr>
          <w:rFonts w:hint="eastAsia"/>
          <w:color w:val="auto"/>
        </w:rPr>
        <w:t>占全县GDP比例0.18%</w:t>
      </w:r>
      <w:r>
        <w:rPr>
          <w:rFonts w:hint="eastAsia"/>
          <w:color w:val="auto"/>
          <w:lang w:eastAsia="zh-CN"/>
        </w:rPr>
        <w:t>，</w:t>
      </w:r>
      <w:r>
        <w:rPr>
          <w:rFonts w:hint="eastAsia"/>
          <w:color w:val="auto"/>
        </w:rPr>
        <w:t>控制在1%以内。根据评分标准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color w:val="auto"/>
        </w:rPr>
      </w:pPr>
      <w:r>
        <w:rPr>
          <w:color w:val="auto"/>
        </w:rPr>
        <w:t>该指标满分为4分</w:t>
      </w:r>
      <w:r>
        <w:rPr>
          <w:rFonts w:hint="eastAsia"/>
          <w:color w:val="auto"/>
          <w:lang w:eastAsia="zh-CN"/>
        </w:rPr>
        <w:t>，</w:t>
      </w:r>
      <w:r>
        <w:rPr>
          <w:color w:val="auto"/>
        </w:rPr>
        <w:t>根据评分标准得4分。</w:t>
      </w:r>
    </w:p>
    <w:p>
      <w:pPr>
        <w:keepNext/>
        <w:keepLines/>
        <w:pageBreakBefore w:val="0"/>
        <w:kinsoku/>
        <w:wordWrap/>
        <w:overflowPunct/>
        <w:topLinePunct w:val="0"/>
        <w:autoSpaceDE/>
        <w:autoSpaceDN/>
        <w:bidi w:val="0"/>
        <w:spacing w:line="360" w:lineRule="auto"/>
        <w:ind w:firstLine="422"/>
        <w:rPr>
          <w:b/>
          <w:bCs/>
          <w:color w:val="auto"/>
        </w:rPr>
      </w:pPr>
      <w:r>
        <w:rPr>
          <w:b/>
          <w:bCs/>
          <w:color w:val="auto"/>
        </w:rPr>
        <w:t>（11）</w:t>
      </w:r>
      <w:r>
        <w:rPr>
          <w:rFonts w:hint="eastAsia"/>
          <w:b/>
          <w:bCs/>
          <w:color w:val="auto"/>
        </w:rPr>
        <w:t>C43发生死亡和重特大自然灾害防治救治责任事件指标</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根据部门预算单位提供《2020年-2023年生产经营性安全生产事故统计表》</w:t>
      </w:r>
      <w:r>
        <w:rPr>
          <w:rFonts w:hint="eastAsia"/>
          <w:color w:val="auto"/>
          <w:lang w:eastAsia="zh-CN"/>
        </w:rPr>
        <w:t>，</w:t>
      </w:r>
      <w:r>
        <w:rPr>
          <w:rFonts w:hint="eastAsia"/>
          <w:color w:val="auto"/>
        </w:rPr>
        <w:t>2023年1月至12月</w:t>
      </w:r>
      <w:r>
        <w:rPr>
          <w:rFonts w:hint="eastAsia"/>
          <w:color w:val="auto"/>
          <w:lang w:eastAsia="zh-CN"/>
        </w:rPr>
        <w:t>，</w:t>
      </w:r>
      <w:r>
        <w:rPr>
          <w:rFonts w:hint="eastAsia"/>
          <w:color w:val="auto"/>
        </w:rPr>
        <w:t>全县共发生生产经营性事故23起</w:t>
      </w:r>
      <w:r>
        <w:rPr>
          <w:rFonts w:hint="eastAsia"/>
          <w:color w:val="auto"/>
          <w:lang w:eastAsia="zh-CN"/>
        </w:rPr>
        <w:t>，</w:t>
      </w:r>
      <w:r>
        <w:rPr>
          <w:rFonts w:hint="eastAsia"/>
          <w:color w:val="auto"/>
        </w:rPr>
        <w:t>共计受伤15人、死亡14人</w:t>
      </w:r>
      <w:r>
        <w:rPr>
          <w:rFonts w:hint="eastAsia"/>
          <w:color w:val="auto"/>
          <w:lang w:eastAsia="zh-CN"/>
        </w:rPr>
        <w:t>，</w:t>
      </w:r>
      <w:r>
        <w:rPr>
          <w:rFonts w:hint="eastAsia"/>
          <w:color w:val="auto"/>
        </w:rPr>
        <w:t>均为一般事故</w:t>
      </w:r>
      <w:r>
        <w:rPr>
          <w:rFonts w:hint="eastAsia"/>
          <w:color w:val="auto"/>
          <w:lang w:eastAsia="zh-CN"/>
        </w:rPr>
        <w:t>，</w:t>
      </w:r>
      <w:r>
        <w:rPr>
          <w:rFonts w:hint="eastAsia"/>
          <w:color w:val="auto"/>
        </w:rPr>
        <w:t>未发生死亡3人以上的重大事故。根据部门预算单位提供《巴楚县2023年自然灾害评估报告》</w:t>
      </w:r>
      <w:r>
        <w:rPr>
          <w:rFonts w:hint="eastAsia"/>
          <w:color w:val="auto"/>
          <w:lang w:eastAsia="zh-CN"/>
        </w:rPr>
        <w:t>，</w:t>
      </w:r>
      <w:r>
        <w:rPr>
          <w:rFonts w:hint="eastAsia"/>
          <w:color w:val="auto"/>
        </w:rPr>
        <w:t>巴楚县2023年共发生自然灾害4起</w:t>
      </w:r>
      <w:r>
        <w:rPr>
          <w:rFonts w:hint="eastAsia"/>
          <w:color w:val="auto"/>
          <w:lang w:eastAsia="zh-CN"/>
        </w:rPr>
        <w:t>，</w:t>
      </w:r>
      <w:r>
        <w:rPr>
          <w:rFonts w:hint="eastAsia"/>
          <w:color w:val="auto"/>
        </w:rPr>
        <w:t>其中风雹3起、洪涝灾害1起</w:t>
      </w:r>
      <w:r>
        <w:rPr>
          <w:rFonts w:hint="eastAsia"/>
          <w:color w:val="auto"/>
          <w:lang w:eastAsia="zh-CN"/>
        </w:rPr>
        <w:t>，</w:t>
      </w:r>
      <w:r>
        <w:rPr>
          <w:rFonts w:hint="eastAsia"/>
          <w:color w:val="auto"/>
        </w:rPr>
        <w:t>未发生重特大自然灾害防治救治责任事件。故2023年未发生死亡和重特大自然灾害防治救治责任事件</w:t>
      </w:r>
      <w:r>
        <w:rPr>
          <w:rFonts w:hint="eastAsia"/>
          <w:color w:val="auto"/>
          <w:lang w:eastAsia="zh-CN"/>
        </w:rPr>
        <w:t>，</w:t>
      </w:r>
      <w:r>
        <w:rPr>
          <w:rFonts w:hint="eastAsia"/>
          <w:color w:val="auto"/>
        </w:rPr>
        <w:t>根据评分标准</w:t>
      </w:r>
      <w:r>
        <w:rPr>
          <w:rFonts w:hint="eastAsia"/>
          <w:color w:val="auto"/>
          <w:lang w:eastAsia="zh-CN"/>
        </w:rPr>
        <w:t>，</w:t>
      </w:r>
      <w:r>
        <w:rPr>
          <w:rFonts w:hint="eastAsia"/>
          <w:color w:val="auto"/>
        </w:rPr>
        <w:t>实际完成率符合预期指标值</w:t>
      </w:r>
      <w:r>
        <w:rPr>
          <w:rFonts w:hint="eastAsia"/>
          <w:color w:val="auto"/>
          <w:lang w:eastAsia="zh-CN"/>
        </w:rPr>
        <w:t>，</w:t>
      </w:r>
      <w:r>
        <w:rPr>
          <w:rFonts w:hint="eastAsia"/>
          <w:color w:val="auto"/>
        </w:rPr>
        <w:t>得满分。</w:t>
      </w:r>
    </w:p>
    <w:p>
      <w:pPr>
        <w:keepNext/>
        <w:keepLines/>
        <w:pageBreakBefore w:val="0"/>
        <w:kinsoku/>
        <w:wordWrap/>
        <w:overflowPunct/>
        <w:topLinePunct w:val="0"/>
        <w:autoSpaceDE/>
        <w:autoSpaceDN/>
        <w:bidi w:val="0"/>
        <w:spacing w:line="360" w:lineRule="auto"/>
        <w:ind w:firstLine="420"/>
        <w:rPr>
          <w:b/>
          <w:color w:val="auto"/>
          <w:kern w:val="44"/>
          <w:sz w:val="24"/>
          <w:szCs w:val="24"/>
        </w:rPr>
      </w:pPr>
      <w:r>
        <w:rPr>
          <w:color w:val="auto"/>
        </w:rPr>
        <w:t>该指标满分为4分</w:t>
      </w:r>
      <w:r>
        <w:rPr>
          <w:rFonts w:hint="eastAsia"/>
          <w:color w:val="auto"/>
          <w:lang w:eastAsia="zh-CN"/>
        </w:rPr>
        <w:t>，</w:t>
      </w:r>
      <w:r>
        <w:rPr>
          <w:color w:val="auto"/>
        </w:rPr>
        <w:t>根据评分标准得4分。</w:t>
      </w:r>
      <w:bookmarkStart w:id="378" w:name="_Toc30458"/>
      <w:bookmarkEnd w:id="378"/>
      <w:bookmarkStart w:id="379" w:name="_Toc772"/>
      <w:bookmarkStart w:id="380" w:name="_Toc22449"/>
    </w:p>
    <w:p>
      <w:pPr>
        <w:keepNext/>
        <w:keepLines/>
        <w:pageBreakBefore w:val="0"/>
        <w:kinsoku/>
        <w:wordWrap/>
        <w:overflowPunct/>
        <w:topLinePunct w:val="0"/>
        <w:autoSpaceDE/>
        <w:autoSpaceDN/>
        <w:bidi w:val="0"/>
        <w:spacing w:line="360" w:lineRule="auto"/>
        <w:ind w:firstLine="482"/>
        <w:outlineLvl w:val="0"/>
        <w:rPr>
          <w:b/>
          <w:color w:val="auto"/>
          <w:kern w:val="44"/>
          <w:sz w:val="24"/>
          <w:szCs w:val="24"/>
        </w:rPr>
      </w:pPr>
      <w:bookmarkStart w:id="381" w:name="_Toc17999"/>
      <w:bookmarkStart w:id="382" w:name="_Toc22418"/>
      <w:bookmarkStart w:id="383" w:name="_Toc3512"/>
      <w:bookmarkStart w:id="384" w:name="_Toc19703"/>
      <w:bookmarkStart w:id="385" w:name="_Toc3428"/>
      <w:bookmarkStart w:id="386" w:name="_Toc10096"/>
      <w:bookmarkStart w:id="387" w:name="_Toc7099"/>
      <w:r>
        <w:rPr>
          <w:b/>
          <w:color w:val="auto"/>
          <w:kern w:val="44"/>
          <w:sz w:val="24"/>
          <w:szCs w:val="24"/>
        </w:rPr>
        <w:t>五、主要经验及做法、存在的问题和建议</w:t>
      </w:r>
      <w:bookmarkEnd w:id="379"/>
      <w:bookmarkEnd w:id="380"/>
      <w:bookmarkEnd w:id="381"/>
      <w:bookmarkEnd w:id="382"/>
      <w:bookmarkEnd w:id="383"/>
      <w:bookmarkEnd w:id="384"/>
      <w:bookmarkEnd w:id="385"/>
      <w:bookmarkEnd w:id="386"/>
      <w:bookmarkEnd w:id="387"/>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388" w:name="_Toc16974"/>
      <w:bookmarkEnd w:id="388"/>
      <w:bookmarkStart w:id="389" w:name="_Toc15518"/>
      <w:bookmarkEnd w:id="389"/>
      <w:bookmarkStart w:id="390" w:name="_Toc10856"/>
      <w:bookmarkStart w:id="391" w:name="_Toc2256"/>
      <w:bookmarkStart w:id="392" w:name="_Toc18649"/>
      <w:bookmarkStart w:id="393" w:name="_Toc27738"/>
      <w:bookmarkStart w:id="394" w:name="_Toc10030"/>
      <w:bookmarkStart w:id="395" w:name="_Toc27130"/>
      <w:bookmarkStart w:id="396" w:name="_Toc28188"/>
      <w:bookmarkStart w:id="397" w:name="_Toc12904"/>
      <w:bookmarkStart w:id="398" w:name="_Toc9136"/>
      <w:bookmarkStart w:id="399" w:name="_Toc14662"/>
      <w:r>
        <w:rPr>
          <w:b/>
          <w:color w:val="auto"/>
        </w:rPr>
        <w:t>（一）主要经验及做法</w:t>
      </w:r>
      <w:bookmarkEnd w:id="390"/>
      <w:bookmarkEnd w:id="391"/>
      <w:bookmarkEnd w:id="392"/>
      <w:bookmarkEnd w:id="393"/>
      <w:bookmarkEnd w:id="394"/>
      <w:bookmarkEnd w:id="395"/>
      <w:bookmarkEnd w:id="396"/>
      <w:bookmarkEnd w:id="397"/>
      <w:bookmarkEnd w:id="398"/>
      <w:bookmarkEnd w:id="399"/>
    </w:p>
    <w:p>
      <w:pPr>
        <w:keepNext/>
        <w:keepLines/>
        <w:pageBreakBefore w:val="0"/>
        <w:kinsoku/>
        <w:wordWrap/>
        <w:overflowPunct/>
        <w:topLinePunct w:val="0"/>
        <w:autoSpaceDE/>
        <w:autoSpaceDN/>
        <w:bidi w:val="0"/>
        <w:spacing w:line="360" w:lineRule="auto"/>
        <w:ind w:firstLine="420"/>
        <w:rPr>
          <w:rFonts w:hint="eastAsia"/>
          <w:color w:val="auto"/>
        </w:rPr>
      </w:pPr>
      <w:r>
        <w:rPr>
          <w:rFonts w:hint="eastAsia"/>
          <w:color w:val="auto"/>
        </w:rPr>
        <w:t>一是坚持依法行政</w:t>
      </w:r>
      <w:r>
        <w:rPr>
          <w:rFonts w:hint="eastAsia"/>
          <w:color w:val="auto"/>
          <w:lang w:eastAsia="zh-CN"/>
        </w:rPr>
        <w:t>，</w:t>
      </w:r>
      <w:r>
        <w:rPr>
          <w:rFonts w:hint="eastAsia"/>
          <w:color w:val="auto"/>
        </w:rPr>
        <w:t>大力开展安全监察执法。制定《巴楚县应急管理局2023年度执法工作计划》</w:t>
      </w:r>
      <w:r>
        <w:rPr>
          <w:rFonts w:hint="eastAsia"/>
          <w:color w:val="auto"/>
          <w:lang w:eastAsia="zh-CN"/>
        </w:rPr>
        <w:t>，</w:t>
      </w:r>
      <w:r>
        <w:rPr>
          <w:rFonts w:hint="eastAsia"/>
          <w:color w:val="auto"/>
        </w:rPr>
        <w:t>全覆盖检查危险化学品、矿山、工贸企业</w:t>
      </w:r>
      <w:r>
        <w:rPr>
          <w:rFonts w:hint="eastAsia"/>
          <w:color w:val="auto"/>
          <w:lang w:eastAsia="zh-CN"/>
        </w:rPr>
        <w:t>，</w:t>
      </w:r>
      <w:r>
        <w:rPr>
          <w:rFonts w:hint="eastAsia"/>
          <w:color w:val="auto"/>
        </w:rPr>
        <w:t>排查发现安全隐患</w:t>
      </w:r>
      <w:r>
        <w:rPr>
          <w:rFonts w:hint="eastAsia"/>
          <w:color w:val="auto"/>
          <w:lang w:eastAsia="zh-CN"/>
        </w:rPr>
        <w:t>，</w:t>
      </w:r>
      <w:r>
        <w:rPr>
          <w:rFonts w:hint="eastAsia"/>
          <w:color w:val="auto"/>
        </w:rPr>
        <w:t>督促整改</w:t>
      </w:r>
      <w:r>
        <w:rPr>
          <w:rFonts w:hint="eastAsia"/>
          <w:color w:val="auto"/>
          <w:lang w:eastAsia="zh-CN"/>
        </w:rPr>
        <w:t>，</w:t>
      </w:r>
      <w:r>
        <w:rPr>
          <w:rFonts w:hint="eastAsia"/>
          <w:color w:val="auto"/>
        </w:rPr>
        <w:t>进行行政处罚。除年度计划内的四大重点领域外</w:t>
      </w:r>
      <w:r>
        <w:rPr>
          <w:rFonts w:hint="eastAsia"/>
          <w:color w:val="auto"/>
          <w:lang w:eastAsia="zh-CN"/>
        </w:rPr>
        <w:t>，</w:t>
      </w:r>
      <w:r>
        <w:rPr>
          <w:rFonts w:hint="eastAsia"/>
          <w:color w:val="auto"/>
        </w:rPr>
        <w:t>对全县轧花企业开展规范生产执法检查</w:t>
      </w:r>
      <w:r>
        <w:rPr>
          <w:rFonts w:hint="eastAsia"/>
          <w:color w:val="auto"/>
          <w:lang w:eastAsia="zh-CN"/>
        </w:rPr>
        <w:t>，</w:t>
      </w:r>
      <w:r>
        <w:rPr>
          <w:rFonts w:hint="eastAsia"/>
          <w:color w:val="auto"/>
        </w:rPr>
        <w:t>共检查轧花企业31家</w:t>
      </w:r>
      <w:r>
        <w:rPr>
          <w:rFonts w:hint="eastAsia"/>
          <w:color w:val="auto"/>
          <w:lang w:eastAsia="zh-CN"/>
        </w:rPr>
        <w:t>，</w:t>
      </w:r>
      <w:r>
        <w:rPr>
          <w:rFonts w:hint="eastAsia"/>
          <w:color w:val="auto"/>
        </w:rPr>
        <w:t>发现问题隐患411条</w:t>
      </w:r>
      <w:r>
        <w:rPr>
          <w:rFonts w:hint="eastAsia"/>
          <w:color w:val="auto"/>
          <w:lang w:eastAsia="zh-CN"/>
        </w:rPr>
        <w:t>，</w:t>
      </w:r>
      <w:r>
        <w:rPr>
          <w:rFonts w:hint="eastAsia"/>
          <w:color w:val="auto"/>
        </w:rPr>
        <w:t>已完成整改358条</w:t>
      </w:r>
      <w:r>
        <w:rPr>
          <w:rFonts w:hint="eastAsia"/>
          <w:color w:val="auto"/>
          <w:lang w:eastAsia="zh-CN"/>
        </w:rPr>
        <w:t>，</w:t>
      </w:r>
      <w:r>
        <w:rPr>
          <w:rFonts w:hint="eastAsia"/>
          <w:color w:val="auto"/>
        </w:rPr>
        <w:t>正在整改53条</w:t>
      </w:r>
      <w:r>
        <w:rPr>
          <w:rFonts w:hint="eastAsia"/>
          <w:color w:val="auto"/>
          <w:lang w:eastAsia="zh-CN"/>
        </w:rPr>
        <w:t>，</w:t>
      </w:r>
      <w:r>
        <w:rPr>
          <w:rFonts w:hint="eastAsia"/>
          <w:color w:val="auto"/>
        </w:rPr>
        <w:t>整改率为87％</w:t>
      </w:r>
      <w:r>
        <w:rPr>
          <w:rFonts w:hint="eastAsia"/>
          <w:color w:val="auto"/>
          <w:lang w:eastAsia="zh-CN"/>
        </w:rPr>
        <w:t>，</w:t>
      </w:r>
      <w:r>
        <w:rPr>
          <w:rFonts w:hint="eastAsia"/>
          <w:color w:val="auto"/>
        </w:rPr>
        <w:t>停业整顿7家。</w:t>
      </w:r>
    </w:p>
    <w:p>
      <w:pPr>
        <w:keepNext/>
        <w:keepLines/>
        <w:pageBreakBefore w:val="0"/>
        <w:kinsoku/>
        <w:wordWrap/>
        <w:overflowPunct/>
        <w:topLinePunct w:val="0"/>
        <w:autoSpaceDE/>
        <w:autoSpaceDN/>
        <w:bidi w:val="0"/>
        <w:spacing w:line="360" w:lineRule="auto"/>
        <w:ind w:firstLine="420"/>
        <w:rPr>
          <w:rFonts w:hint="eastAsia"/>
          <w:color w:val="auto"/>
        </w:rPr>
      </w:pPr>
      <w:r>
        <w:rPr>
          <w:rFonts w:hint="eastAsia"/>
          <w:color w:val="auto"/>
        </w:rPr>
        <w:t>二是强化应急演练</w:t>
      </w:r>
      <w:r>
        <w:rPr>
          <w:rFonts w:hint="eastAsia"/>
          <w:color w:val="auto"/>
          <w:lang w:eastAsia="zh-CN"/>
        </w:rPr>
        <w:t>，</w:t>
      </w:r>
      <w:r>
        <w:rPr>
          <w:rFonts w:hint="eastAsia"/>
          <w:color w:val="auto"/>
        </w:rPr>
        <w:t>增强防灾应急能力。坚持“以防为主、防抗救相结合”</w:t>
      </w:r>
      <w:r>
        <w:rPr>
          <w:rFonts w:hint="eastAsia"/>
          <w:color w:val="auto"/>
          <w:lang w:eastAsia="zh-CN"/>
        </w:rPr>
        <w:t>，</w:t>
      </w:r>
      <w:r>
        <w:rPr>
          <w:rFonts w:hint="eastAsia"/>
          <w:color w:val="auto"/>
        </w:rPr>
        <w:t>常态化开</w:t>
      </w:r>
    </w:p>
    <w:p>
      <w:pPr>
        <w:keepNext/>
        <w:keepLines/>
        <w:pageBreakBefore w:val="0"/>
        <w:kinsoku/>
        <w:wordWrap/>
        <w:overflowPunct/>
        <w:topLinePunct w:val="0"/>
        <w:autoSpaceDE/>
        <w:autoSpaceDN/>
        <w:bidi w:val="0"/>
        <w:spacing w:line="360" w:lineRule="auto"/>
        <w:ind w:firstLine="420"/>
        <w:rPr>
          <w:rFonts w:hint="eastAsia"/>
          <w:color w:val="auto"/>
        </w:rPr>
      </w:pPr>
      <w:r>
        <w:rPr>
          <w:rFonts w:hint="eastAsia"/>
          <w:color w:val="auto"/>
        </w:rPr>
        <w:t>展地震应急演练</w:t>
      </w:r>
      <w:r>
        <w:rPr>
          <w:rFonts w:hint="eastAsia"/>
          <w:color w:val="auto"/>
          <w:lang w:eastAsia="zh-CN"/>
        </w:rPr>
        <w:t>，</w:t>
      </w:r>
      <w:r>
        <w:rPr>
          <w:rFonts w:hint="eastAsia"/>
          <w:color w:val="auto"/>
        </w:rPr>
        <w:t>提高了全县应对和处置突发事件的能力</w:t>
      </w:r>
      <w:r>
        <w:rPr>
          <w:rFonts w:hint="eastAsia"/>
          <w:color w:val="auto"/>
          <w:lang w:eastAsia="zh-CN"/>
        </w:rPr>
        <w:t>，</w:t>
      </w:r>
      <w:r>
        <w:rPr>
          <w:rFonts w:hint="eastAsia"/>
          <w:color w:val="auto"/>
        </w:rPr>
        <w:t>加强了各单位、各部门的联动</w:t>
      </w:r>
      <w:r>
        <w:rPr>
          <w:rFonts w:hint="eastAsia"/>
          <w:color w:val="auto"/>
          <w:lang w:eastAsia="zh-CN"/>
        </w:rPr>
        <w:t>，</w:t>
      </w:r>
      <w:r>
        <w:rPr>
          <w:rFonts w:hint="eastAsia"/>
          <w:color w:val="auto"/>
        </w:rPr>
        <w:t>完善了应急救援体系</w:t>
      </w:r>
      <w:r>
        <w:rPr>
          <w:rFonts w:hint="eastAsia"/>
          <w:color w:val="auto"/>
          <w:lang w:eastAsia="zh-CN"/>
        </w:rPr>
        <w:t>，</w:t>
      </w:r>
      <w:r>
        <w:rPr>
          <w:rFonts w:hint="eastAsia"/>
          <w:color w:val="auto"/>
        </w:rPr>
        <w:t>明确了责任分工</w:t>
      </w:r>
      <w:r>
        <w:rPr>
          <w:rFonts w:hint="eastAsia"/>
          <w:color w:val="auto"/>
          <w:lang w:eastAsia="zh-CN"/>
        </w:rPr>
        <w:t>，</w:t>
      </w:r>
      <w:r>
        <w:rPr>
          <w:rFonts w:hint="eastAsia"/>
          <w:color w:val="auto"/>
        </w:rPr>
        <w:t>应对流程、应急保障等</w:t>
      </w:r>
      <w:r>
        <w:rPr>
          <w:rFonts w:hint="eastAsia"/>
          <w:color w:val="auto"/>
          <w:lang w:eastAsia="zh-CN"/>
        </w:rPr>
        <w:t>，</w:t>
      </w:r>
      <w:r>
        <w:rPr>
          <w:rFonts w:hint="eastAsia"/>
          <w:color w:val="auto"/>
        </w:rPr>
        <w:t>切实提高了全民应对</w:t>
      </w:r>
    </w:p>
    <w:p>
      <w:pPr>
        <w:keepNext/>
        <w:keepLines/>
        <w:pageBreakBefore w:val="0"/>
        <w:kinsoku/>
        <w:wordWrap/>
        <w:overflowPunct/>
        <w:topLinePunct w:val="0"/>
        <w:autoSpaceDE/>
        <w:autoSpaceDN/>
        <w:bidi w:val="0"/>
        <w:spacing w:line="360" w:lineRule="auto"/>
        <w:ind w:firstLine="420"/>
        <w:rPr>
          <w:rFonts w:hint="eastAsia"/>
          <w:color w:val="auto"/>
        </w:rPr>
      </w:pPr>
      <w:r>
        <w:rPr>
          <w:rFonts w:hint="eastAsia"/>
          <w:color w:val="auto"/>
        </w:rPr>
        <w:t>展地震应急演练</w:t>
      </w:r>
      <w:r>
        <w:rPr>
          <w:rFonts w:hint="eastAsia"/>
          <w:color w:val="auto"/>
          <w:lang w:eastAsia="zh-CN"/>
        </w:rPr>
        <w:t>，</w:t>
      </w:r>
      <w:r>
        <w:rPr>
          <w:rFonts w:hint="eastAsia"/>
          <w:color w:val="auto"/>
        </w:rPr>
        <w:t>提高了全县应对和处置突发事件的能力</w:t>
      </w:r>
      <w:r>
        <w:rPr>
          <w:rFonts w:hint="eastAsia"/>
          <w:color w:val="auto"/>
          <w:lang w:eastAsia="zh-CN"/>
        </w:rPr>
        <w:t>，</w:t>
      </w:r>
      <w:r>
        <w:rPr>
          <w:rFonts w:hint="eastAsia"/>
          <w:color w:val="auto"/>
        </w:rPr>
        <w:t>加强了各单位、各部门的联动</w:t>
      </w:r>
      <w:r>
        <w:rPr>
          <w:rFonts w:hint="eastAsia"/>
          <w:color w:val="auto"/>
          <w:lang w:eastAsia="zh-CN"/>
        </w:rPr>
        <w:t>，</w:t>
      </w:r>
      <w:r>
        <w:rPr>
          <w:rFonts w:hint="eastAsia"/>
          <w:color w:val="auto"/>
        </w:rPr>
        <w:t>完善了应急救援体系</w:t>
      </w:r>
      <w:r>
        <w:rPr>
          <w:rFonts w:hint="eastAsia"/>
          <w:color w:val="auto"/>
          <w:lang w:eastAsia="zh-CN"/>
        </w:rPr>
        <w:t>，</w:t>
      </w:r>
      <w:r>
        <w:rPr>
          <w:rFonts w:hint="eastAsia"/>
          <w:color w:val="auto"/>
        </w:rPr>
        <w:t>明确了责任分工</w:t>
      </w:r>
      <w:r>
        <w:rPr>
          <w:rFonts w:hint="eastAsia"/>
          <w:color w:val="auto"/>
          <w:lang w:eastAsia="zh-CN"/>
        </w:rPr>
        <w:t>，</w:t>
      </w:r>
      <w:r>
        <w:rPr>
          <w:rFonts w:hint="eastAsia"/>
          <w:color w:val="auto"/>
        </w:rPr>
        <w:t>应对流程、应急保障等</w:t>
      </w:r>
      <w:r>
        <w:rPr>
          <w:rFonts w:hint="eastAsia"/>
          <w:color w:val="auto"/>
          <w:lang w:eastAsia="zh-CN"/>
        </w:rPr>
        <w:t>，</w:t>
      </w:r>
      <w:r>
        <w:rPr>
          <w:rFonts w:hint="eastAsia"/>
          <w:color w:val="auto"/>
        </w:rPr>
        <w:t>切实提高了全民应对灾害</w:t>
      </w:r>
    </w:p>
    <w:p>
      <w:pPr>
        <w:keepNext/>
        <w:keepLines/>
        <w:pageBreakBefore w:val="0"/>
        <w:kinsoku/>
        <w:wordWrap/>
        <w:overflowPunct/>
        <w:topLinePunct w:val="0"/>
        <w:autoSpaceDE/>
        <w:autoSpaceDN/>
        <w:bidi w:val="0"/>
        <w:spacing w:line="360" w:lineRule="auto"/>
        <w:ind w:left="0" w:leftChars="0" w:firstLine="0" w:firstLineChars="0"/>
        <w:rPr>
          <w:color w:val="auto"/>
        </w:rPr>
      </w:pPr>
      <w:r>
        <w:rPr>
          <w:rFonts w:hint="eastAsia"/>
          <w:color w:val="auto"/>
        </w:rPr>
        <w:t>灾害防范意识</w:t>
      </w:r>
      <w:r>
        <w:rPr>
          <w:rFonts w:hint="eastAsia"/>
          <w:color w:val="auto"/>
          <w:lang w:eastAsia="zh-CN"/>
        </w:rPr>
        <w:t>，</w:t>
      </w:r>
      <w:r>
        <w:rPr>
          <w:rFonts w:hint="eastAsia"/>
          <w:color w:val="auto"/>
        </w:rPr>
        <w:t>确保在发生灾情时能够及时、高效的救援处置</w:t>
      </w:r>
      <w:r>
        <w:rPr>
          <w:rFonts w:hint="eastAsia"/>
          <w:color w:val="auto"/>
          <w:lang w:eastAsia="zh-CN"/>
        </w:rPr>
        <w:t>，</w:t>
      </w:r>
      <w:r>
        <w:rPr>
          <w:rFonts w:hint="eastAsia"/>
          <w:color w:val="auto"/>
        </w:rPr>
        <w:t>最大限度的保护人民群众生命财产安全。</w:t>
      </w:r>
    </w:p>
    <w:p>
      <w:pPr>
        <w:keepNext/>
        <w:keepLines/>
        <w:pageBreakBefore w:val="0"/>
        <w:kinsoku/>
        <w:wordWrap/>
        <w:overflowPunct/>
        <w:topLinePunct w:val="0"/>
        <w:autoSpaceDE/>
        <w:autoSpaceDN/>
        <w:bidi w:val="0"/>
        <w:spacing w:line="360" w:lineRule="auto"/>
        <w:ind w:firstLine="420"/>
        <w:rPr>
          <w:bCs/>
          <w:color w:val="auto"/>
        </w:rPr>
      </w:pPr>
      <w:r>
        <w:rPr>
          <w:rFonts w:hint="eastAsia"/>
          <w:color w:val="auto"/>
        </w:rPr>
        <w:t>三是抓好防灾减灾宣传</w:t>
      </w:r>
      <w:r>
        <w:rPr>
          <w:rFonts w:hint="eastAsia"/>
          <w:color w:val="auto"/>
          <w:lang w:eastAsia="zh-CN"/>
        </w:rPr>
        <w:t>，</w:t>
      </w:r>
      <w:r>
        <w:rPr>
          <w:rFonts w:hint="eastAsia"/>
          <w:color w:val="auto"/>
        </w:rPr>
        <w:t>树牢全民安全意识。一是常态化开展防灾减灾宣传</w:t>
      </w:r>
      <w:r>
        <w:rPr>
          <w:rFonts w:hint="eastAsia"/>
          <w:color w:val="auto"/>
          <w:lang w:eastAsia="zh-CN"/>
        </w:rPr>
        <w:t>，</w:t>
      </w:r>
      <w:r>
        <w:rPr>
          <w:rFonts w:hint="eastAsia"/>
          <w:color w:val="auto"/>
        </w:rPr>
        <w:t>利用周一升国旗、夜校、乡村大喇叭、新媒体等媒体开展防灾减灾知识宣传。二是全力组织开展“5·</w:t>
      </w:r>
      <w:r>
        <w:rPr>
          <w:rFonts w:hint="eastAsia"/>
          <w:color w:val="auto"/>
          <w:lang w:val="en-US" w:eastAsia="zh-CN"/>
        </w:rPr>
        <w:t xml:space="preserve"> </w:t>
      </w:r>
      <w:r>
        <w:rPr>
          <w:rFonts w:hint="eastAsia"/>
          <w:color w:val="auto"/>
        </w:rPr>
        <w:t>12”防灾减灾日、“10·13”国际减灾日活动</w:t>
      </w:r>
      <w:r>
        <w:rPr>
          <w:rFonts w:hint="eastAsia"/>
          <w:color w:val="auto"/>
          <w:lang w:eastAsia="zh-CN"/>
        </w:rPr>
        <w:t>，</w:t>
      </w:r>
      <w:r>
        <w:rPr>
          <w:rFonts w:hint="eastAsia"/>
          <w:color w:val="auto"/>
        </w:rPr>
        <w:t>县减灾委员会办公室组织应急管理局、气象局、消防救援大队、水利局、自然资源局、</w:t>
      </w:r>
      <w:r>
        <w:rPr>
          <w:rFonts w:hint="eastAsia"/>
          <w:color w:val="auto"/>
          <w:lang w:eastAsia="zh-CN"/>
        </w:rPr>
        <w:t>住房和城乡建设局、科学技术局、卫生健康委员会、交通运输局</w:t>
      </w:r>
      <w:r>
        <w:rPr>
          <w:rFonts w:hint="eastAsia"/>
          <w:color w:val="auto"/>
        </w:rPr>
        <w:t>等相关单位先后在泰和广场、长途客运站、银花路等地点开展防灾减灾日宣传系列活动</w:t>
      </w:r>
      <w:r>
        <w:rPr>
          <w:rFonts w:hint="eastAsia"/>
          <w:color w:val="auto"/>
          <w:lang w:eastAsia="zh-CN"/>
        </w:rPr>
        <w:t>，</w:t>
      </w:r>
      <w:r>
        <w:rPr>
          <w:rFonts w:hint="eastAsia"/>
          <w:color w:val="auto"/>
        </w:rPr>
        <w:t>共设立咨询台56个</w:t>
      </w:r>
      <w:r>
        <w:rPr>
          <w:rFonts w:hint="eastAsia"/>
          <w:color w:val="auto"/>
          <w:lang w:eastAsia="zh-CN"/>
        </w:rPr>
        <w:t>，</w:t>
      </w:r>
      <w:r>
        <w:rPr>
          <w:rFonts w:hint="eastAsia"/>
          <w:color w:val="auto"/>
        </w:rPr>
        <w:t>展出宣传展板260余块</w:t>
      </w:r>
      <w:r>
        <w:rPr>
          <w:rFonts w:hint="eastAsia"/>
          <w:color w:val="auto"/>
          <w:lang w:eastAsia="zh-CN"/>
        </w:rPr>
        <w:t>，</w:t>
      </w:r>
      <w:r>
        <w:rPr>
          <w:rFonts w:hint="eastAsia"/>
          <w:color w:val="auto"/>
        </w:rPr>
        <w:t>接受群众咨询2000人次</w:t>
      </w:r>
      <w:r>
        <w:rPr>
          <w:rFonts w:hint="eastAsia"/>
          <w:color w:val="auto"/>
          <w:lang w:eastAsia="zh-CN"/>
        </w:rPr>
        <w:t>，</w:t>
      </w:r>
      <w:r>
        <w:rPr>
          <w:rFonts w:hint="eastAsia"/>
          <w:color w:val="auto"/>
        </w:rPr>
        <w:t>发放防灾减灾主题海报、自然灾害防御安全手册、防震减灾科普知识宣传册、救护知识折页等宣传资料15000余份。三是为提高各级党政领导干部防震减灾意识和应对地震灾害能力</w:t>
      </w:r>
      <w:r>
        <w:rPr>
          <w:rFonts w:hint="eastAsia"/>
          <w:color w:val="auto"/>
          <w:lang w:eastAsia="zh-CN"/>
        </w:rPr>
        <w:t>，</w:t>
      </w:r>
      <w:r>
        <w:rPr>
          <w:rFonts w:hint="eastAsia"/>
          <w:color w:val="auto"/>
        </w:rPr>
        <w:t>对村（社区）干部每期开展不少于2个课时专题培训。为加大对防震减灾工作宣传、引导群众安全避险</w:t>
      </w:r>
      <w:r>
        <w:rPr>
          <w:rFonts w:hint="eastAsia"/>
          <w:color w:val="auto"/>
          <w:lang w:eastAsia="zh-CN"/>
        </w:rPr>
        <w:t>，</w:t>
      </w:r>
      <w:r>
        <w:rPr>
          <w:rFonts w:hint="eastAsia"/>
          <w:color w:val="auto"/>
        </w:rPr>
        <w:t>推动全县各小区、企业、商超、医院、学校、社会福利机构等人员密集场所在最醒目位置张贴应急疏散示意图。一旦发生紧急情况</w:t>
      </w:r>
      <w:r>
        <w:rPr>
          <w:rFonts w:hint="eastAsia"/>
          <w:color w:val="auto"/>
          <w:lang w:eastAsia="zh-CN"/>
        </w:rPr>
        <w:t>，</w:t>
      </w:r>
      <w:r>
        <w:rPr>
          <w:rFonts w:hint="eastAsia"/>
          <w:color w:val="auto"/>
        </w:rPr>
        <w:t>地质灾害隐患点附近群众可迅速有序疏散。</w:t>
      </w: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400" w:name="_Toc370"/>
      <w:bookmarkEnd w:id="400"/>
      <w:bookmarkStart w:id="401" w:name="_Toc4015"/>
      <w:bookmarkEnd w:id="401"/>
      <w:bookmarkStart w:id="402" w:name="_Toc13318"/>
      <w:bookmarkEnd w:id="402"/>
      <w:bookmarkStart w:id="403" w:name="_Toc5960"/>
      <w:bookmarkStart w:id="404" w:name="_Toc4399"/>
      <w:bookmarkStart w:id="405" w:name="_Toc26849"/>
      <w:bookmarkStart w:id="406" w:name="_Toc6791"/>
      <w:bookmarkStart w:id="407" w:name="_Toc2812"/>
      <w:bookmarkStart w:id="408" w:name="_Toc31984"/>
      <w:bookmarkStart w:id="409" w:name="_Toc11521"/>
      <w:bookmarkStart w:id="410" w:name="_Toc25558"/>
      <w:bookmarkStart w:id="411" w:name="_Toc22853"/>
      <w:r>
        <w:rPr>
          <w:b/>
          <w:color w:val="auto"/>
        </w:rPr>
        <w:t>（二）主要存在问题及原因分析</w:t>
      </w:r>
      <w:bookmarkEnd w:id="403"/>
      <w:bookmarkEnd w:id="404"/>
      <w:bookmarkEnd w:id="405"/>
      <w:bookmarkEnd w:id="406"/>
      <w:bookmarkEnd w:id="407"/>
      <w:bookmarkEnd w:id="408"/>
      <w:bookmarkEnd w:id="409"/>
    </w:p>
    <w:p>
      <w:pPr>
        <w:keepNext/>
        <w:keepLines/>
        <w:pageBreakBefore w:val="0"/>
        <w:kinsoku/>
        <w:wordWrap/>
        <w:overflowPunct/>
        <w:topLinePunct w:val="0"/>
        <w:autoSpaceDE/>
        <w:autoSpaceDN/>
        <w:bidi w:val="0"/>
        <w:spacing w:line="360" w:lineRule="auto"/>
        <w:ind w:firstLine="422"/>
        <w:rPr>
          <w:b/>
          <w:bCs/>
          <w:color w:val="auto"/>
        </w:rPr>
      </w:pPr>
      <w:r>
        <w:rPr>
          <w:rFonts w:hint="eastAsia"/>
          <w:b/>
          <w:bCs/>
          <w:color w:val="auto"/>
        </w:rPr>
        <w:t>1.单位年度工作计划内容不够完整</w:t>
      </w:r>
    </w:p>
    <w:p>
      <w:pPr>
        <w:keepNext/>
        <w:keepLines/>
        <w:pageBreakBefore w:val="0"/>
        <w:kinsoku/>
        <w:wordWrap/>
        <w:overflowPunct/>
        <w:topLinePunct w:val="0"/>
        <w:autoSpaceDE/>
        <w:autoSpaceDN/>
        <w:bidi w:val="0"/>
        <w:spacing w:line="360" w:lineRule="auto"/>
        <w:ind w:firstLine="420"/>
        <w:rPr>
          <w:b/>
          <w:bCs/>
          <w:color w:val="auto"/>
        </w:rPr>
      </w:pPr>
      <w:r>
        <w:rPr>
          <w:rFonts w:hint="eastAsia"/>
          <w:color w:val="auto"/>
        </w:rPr>
        <w:t>工作计划针对部门安全生产、防灾减灾救灾、安全监管等作出计划安排</w:t>
      </w:r>
      <w:r>
        <w:rPr>
          <w:rFonts w:hint="eastAsia"/>
          <w:color w:val="auto"/>
          <w:lang w:eastAsia="zh-CN"/>
        </w:rPr>
        <w:t>，</w:t>
      </w:r>
      <w:r>
        <w:rPr>
          <w:rFonts w:hint="eastAsia"/>
          <w:color w:val="auto"/>
        </w:rPr>
        <w:t>但未涵盖应急救援任务相关工作计划</w:t>
      </w:r>
      <w:r>
        <w:rPr>
          <w:rFonts w:hint="eastAsia"/>
          <w:color w:val="auto"/>
          <w:lang w:eastAsia="zh-CN"/>
        </w:rPr>
        <w:t>，</w:t>
      </w:r>
      <w:r>
        <w:rPr>
          <w:rFonts w:hint="eastAsia"/>
          <w:color w:val="auto"/>
        </w:rPr>
        <w:t>且年度计划未设置明确的总体目标</w:t>
      </w:r>
      <w:r>
        <w:rPr>
          <w:rFonts w:hint="eastAsia"/>
          <w:color w:val="auto"/>
          <w:lang w:eastAsia="zh-CN"/>
        </w:rPr>
        <w:t>，</w:t>
      </w:r>
      <w:r>
        <w:rPr>
          <w:rFonts w:hint="eastAsia"/>
          <w:color w:val="auto"/>
        </w:rPr>
        <w:t>计划实施内容不够具体</w:t>
      </w:r>
      <w:r>
        <w:rPr>
          <w:rFonts w:hint="eastAsia"/>
          <w:color w:val="auto"/>
          <w:lang w:eastAsia="zh-CN"/>
        </w:rPr>
        <w:t>，</w:t>
      </w:r>
      <w:r>
        <w:rPr>
          <w:rFonts w:hint="eastAsia"/>
          <w:color w:val="auto"/>
        </w:rPr>
        <w:t>责任</w:t>
      </w:r>
    </w:p>
    <w:p>
      <w:pPr>
        <w:keepNext/>
        <w:keepLines/>
        <w:pageBreakBefore w:val="0"/>
        <w:kinsoku/>
        <w:wordWrap/>
        <w:overflowPunct/>
        <w:topLinePunct w:val="0"/>
        <w:autoSpaceDE/>
        <w:autoSpaceDN/>
        <w:bidi w:val="0"/>
        <w:spacing w:line="360" w:lineRule="auto"/>
        <w:ind w:firstLine="0" w:firstLineChars="0"/>
        <w:rPr>
          <w:color w:val="auto"/>
        </w:rPr>
      </w:pPr>
      <w:r>
        <w:rPr>
          <w:rFonts w:hint="eastAsia"/>
          <w:color w:val="auto"/>
        </w:rPr>
        <w:t>主体不明确。</w:t>
      </w:r>
    </w:p>
    <w:p>
      <w:pPr>
        <w:keepNext/>
        <w:keepLines/>
        <w:pageBreakBefore w:val="0"/>
        <w:kinsoku/>
        <w:wordWrap/>
        <w:overflowPunct/>
        <w:topLinePunct w:val="0"/>
        <w:autoSpaceDE/>
        <w:autoSpaceDN/>
        <w:bidi w:val="0"/>
        <w:spacing w:line="360" w:lineRule="auto"/>
        <w:ind w:firstLine="422"/>
        <w:rPr>
          <w:b/>
          <w:bCs/>
          <w:color w:val="auto"/>
        </w:rPr>
      </w:pPr>
      <w:r>
        <w:rPr>
          <w:rFonts w:hint="eastAsia"/>
          <w:b/>
          <w:bCs/>
          <w:color w:val="auto"/>
        </w:rPr>
        <w:t>2.单位固定资产管理规范性有待加强</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经核查</w:t>
      </w:r>
      <w:r>
        <w:rPr>
          <w:rFonts w:hint="eastAsia"/>
          <w:color w:val="auto"/>
          <w:lang w:eastAsia="zh-CN"/>
        </w:rPr>
        <w:t>，</w:t>
      </w:r>
      <w:r>
        <w:rPr>
          <w:color w:val="auto"/>
        </w:rPr>
        <w:t>巴楚县应急管理局</w:t>
      </w:r>
      <w:r>
        <w:rPr>
          <w:rFonts w:hint="eastAsia"/>
          <w:color w:val="auto"/>
        </w:rPr>
        <w:t>固定资产</w:t>
      </w:r>
      <w:r>
        <w:rPr>
          <w:rFonts w:hint="eastAsia"/>
          <w:color w:val="auto"/>
          <w:lang w:val="en-US" w:eastAsia="zh-CN"/>
        </w:rPr>
        <w:t>共计</w:t>
      </w:r>
      <w:r>
        <w:rPr>
          <w:rFonts w:hint="eastAsia"/>
          <w:color w:val="auto"/>
        </w:rPr>
        <w:t>48</w:t>
      </w:r>
      <w:r>
        <w:rPr>
          <w:rFonts w:hint="eastAsia"/>
          <w:color w:val="auto"/>
          <w:lang w:val="en-US" w:eastAsia="zh-CN"/>
        </w:rPr>
        <w:t>（台、辆、件）</w:t>
      </w:r>
      <w:r>
        <w:rPr>
          <w:rFonts w:hint="eastAsia"/>
          <w:color w:val="auto"/>
          <w:lang w:eastAsia="zh-CN"/>
        </w:rPr>
        <w:t>，</w:t>
      </w:r>
      <w:r>
        <w:rPr>
          <w:rFonts w:hint="eastAsia"/>
          <w:color w:val="auto"/>
        </w:rPr>
        <w:t>其中</w:t>
      </w:r>
      <w:r>
        <w:rPr>
          <w:color w:val="auto"/>
        </w:rPr>
        <w:t>15</w:t>
      </w:r>
      <w:r>
        <w:rPr>
          <w:rFonts w:hint="eastAsia"/>
          <w:color w:val="auto"/>
          <w:lang w:val="en-US" w:eastAsia="zh-CN"/>
        </w:rPr>
        <w:t>台</w:t>
      </w:r>
      <w:r>
        <w:rPr>
          <w:color w:val="auto"/>
        </w:rPr>
        <w:t>老旧设备无法使用已存入库房</w:t>
      </w:r>
      <w:r>
        <w:rPr>
          <w:rFonts w:hint="eastAsia"/>
          <w:color w:val="auto"/>
          <w:lang w:eastAsia="zh-CN"/>
        </w:rPr>
        <w:t>，</w:t>
      </w:r>
      <w:r>
        <w:rPr>
          <w:rFonts w:hint="eastAsia"/>
          <w:color w:val="auto"/>
        </w:rPr>
        <w:t>涉及资产原值金额为8</w:t>
      </w:r>
      <w:r>
        <w:rPr>
          <w:rFonts w:hint="eastAsia"/>
          <w:color w:val="auto"/>
          <w:lang w:eastAsia="zh-CN"/>
        </w:rPr>
        <w:t>.1</w:t>
      </w:r>
      <w:r>
        <w:rPr>
          <w:rFonts w:hint="eastAsia"/>
          <w:color w:val="auto"/>
        </w:rPr>
        <w:t>万元；</w:t>
      </w:r>
      <w:r>
        <w:rPr>
          <w:color w:val="auto"/>
        </w:rPr>
        <w:t>未严格</w:t>
      </w:r>
      <w:r>
        <w:rPr>
          <w:rFonts w:hint="eastAsia"/>
          <w:color w:val="auto"/>
        </w:rPr>
        <w:t>按照</w:t>
      </w:r>
      <w:r>
        <w:rPr>
          <w:color w:val="auto"/>
        </w:rPr>
        <w:t>固定资产管理制度未及时进行处置和报废</w:t>
      </w:r>
      <w:r>
        <w:rPr>
          <w:rFonts w:hint="eastAsia"/>
          <w:color w:val="auto"/>
        </w:rPr>
        <w:t>。</w:t>
      </w:r>
    </w:p>
    <w:p>
      <w:pPr>
        <w:keepNext/>
        <w:keepLines/>
        <w:pageBreakBefore w:val="0"/>
        <w:kinsoku/>
        <w:wordWrap/>
        <w:overflowPunct/>
        <w:topLinePunct w:val="0"/>
        <w:autoSpaceDE/>
        <w:autoSpaceDN/>
        <w:bidi w:val="0"/>
        <w:spacing w:line="360" w:lineRule="auto"/>
        <w:ind w:firstLine="422"/>
        <w:jc w:val="left"/>
        <w:outlineLvl w:val="1"/>
        <w:rPr>
          <w:b/>
          <w:color w:val="auto"/>
        </w:rPr>
      </w:pPr>
      <w:bookmarkStart w:id="412" w:name="_Toc15806"/>
      <w:bookmarkStart w:id="413" w:name="_Toc27664"/>
      <w:bookmarkStart w:id="414" w:name="_Toc24094"/>
      <w:bookmarkStart w:id="415" w:name="_Toc22559"/>
      <w:bookmarkStart w:id="416" w:name="_Toc5002"/>
      <w:bookmarkStart w:id="417" w:name="_Toc30503"/>
      <w:bookmarkStart w:id="418" w:name="_Toc8263"/>
      <w:r>
        <w:rPr>
          <w:b/>
          <w:color w:val="auto"/>
        </w:rPr>
        <w:t>（三）改进建议</w:t>
      </w:r>
      <w:bookmarkEnd w:id="412"/>
      <w:bookmarkEnd w:id="413"/>
      <w:bookmarkEnd w:id="414"/>
      <w:bookmarkEnd w:id="415"/>
      <w:bookmarkEnd w:id="416"/>
      <w:bookmarkEnd w:id="417"/>
      <w:bookmarkEnd w:id="418"/>
    </w:p>
    <w:p>
      <w:pPr>
        <w:keepNext/>
        <w:keepLines/>
        <w:pageBreakBefore w:val="0"/>
        <w:kinsoku/>
        <w:wordWrap/>
        <w:overflowPunct/>
        <w:topLinePunct w:val="0"/>
        <w:autoSpaceDE/>
        <w:autoSpaceDN/>
        <w:bidi w:val="0"/>
        <w:spacing w:line="360" w:lineRule="auto"/>
        <w:ind w:firstLine="422"/>
        <w:rPr>
          <w:b/>
          <w:bCs/>
          <w:color w:val="auto"/>
        </w:rPr>
      </w:pPr>
      <w:r>
        <w:rPr>
          <w:rFonts w:hint="eastAsia"/>
          <w:b/>
          <w:bCs/>
          <w:color w:val="auto"/>
        </w:rPr>
        <w:t>1.提高年度工作计划内容完整性和计划可行性</w:t>
      </w:r>
    </w:p>
    <w:p>
      <w:pPr>
        <w:keepNext/>
        <w:keepLines/>
        <w:pageBreakBefore w:val="0"/>
        <w:kinsoku/>
        <w:wordWrap/>
        <w:overflowPunct/>
        <w:topLinePunct w:val="0"/>
        <w:autoSpaceDE/>
        <w:autoSpaceDN/>
        <w:bidi w:val="0"/>
        <w:spacing w:line="360" w:lineRule="auto"/>
        <w:ind w:firstLine="420"/>
        <w:rPr>
          <w:color w:val="auto"/>
        </w:rPr>
      </w:pPr>
      <w:r>
        <w:rPr>
          <w:rFonts w:hint="eastAsia"/>
          <w:color w:val="auto"/>
        </w:rPr>
        <w:t>建议部门预算单位贯彻落实习近平新时代中国特色社会主义思想、党的二十大精神</w:t>
      </w:r>
      <w:r>
        <w:rPr>
          <w:rFonts w:hint="eastAsia"/>
          <w:color w:val="auto"/>
          <w:lang w:eastAsia="zh-CN"/>
        </w:rPr>
        <w:t>，</w:t>
      </w:r>
      <w:r>
        <w:rPr>
          <w:rFonts w:hint="eastAsia"/>
          <w:color w:val="auto"/>
        </w:rPr>
        <w:t>结合自治区、地区等重点工作任务要求</w:t>
      </w:r>
      <w:r>
        <w:rPr>
          <w:rFonts w:hint="eastAsia"/>
          <w:color w:val="auto"/>
          <w:lang w:eastAsia="zh-CN"/>
        </w:rPr>
        <w:t>，</w:t>
      </w:r>
      <w:r>
        <w:rPr>
          <w:rFonts w:hint="eastAsia"/>
          <w:color w:val="auto"/>
        </w:rPr>
        <w:t>根据单位人力、资源、部门职责等</w:t>
      </w:r>
      <w:r>
        <w:rPr>
          <w:rFonts w:hint="eastAsia"/>
          <w:color w:val="auto"/>
          <w:lang w:eastAsia="zh-CN"/>
        </w:rPr>
        <w:t>，</w:t>
      </w:r>
      <w:r>
        <w:rPr>
          <w:rFonts w:hint="eastAsia"/>
          <w:color w:val="auto"/>
        </w:rPr>
        <w:t>合理制定明确、全面、完整的部门单位年度工作计划</w:t>
      </w:r>
      <w:r>
        <w:rPr>
          <w:rFonts w:hint="eastAsia"/>
          <w:color w:val="auto"/>
          <w:lang w:eastAsia="zh-CN"/>
        </w:rPr>
        <w:t>，</w:t>
      </w:r>
      <w:r>
        <w:rPr>
          <w:rFonts w:hint="eastAsia"/>
          <w:color w:val="auto"/>
        </w:rPr>
        <w:t>应当包含明确的总体目标、计划实施内容、责任主体相关内容</w:t>
      </w:r>
      <w:r>
        <w:rPr>
          <w:rFonts w:hint="eastAsia"/>
          <w:color w:val="auto"/>
          <w:lang w:eastAsia="zh-CN"/>
        </w:rPr>
        <w:t>，</w:t>
      </w:r>
      <w:r>
        <w:rPr>
          <w:rFonts w:hint="eastAsia"/>
          <w:color w:val="auto"/>
        </w:rPr>
        <w:t>反映部门总体工作思路</w:t>
      </w:r>
      <w:r>
        <w:rPr>
          <w:rFonts w:hint="eastAsia"/>
          <w:color w:val="auto"/>
          <w:lang w:eastAsia="zh-CN"/>
        </w:rPr>
        <w:t>，</w:t>
      </w:r>
      <w:r>
        <w:rPr>
          <w:rFonts w:hint="eastAsia"/>
          <w:color w:val="auto"/>
        </w:rPr>
        <w:t>‌合理安排任务的优先级</w:t>
      </w:r>
      <w:r>
        <w:rPr>
          <w:rFonts w:hint="eastAsia"/>
          <w:color w:val="auto"/>
          <w:lang w:eastAsia="zh-CN"/>
        </w:rPr>
        <w:t>，</w:t>
      </w:r>
      <w:r>
        <w:rPr>
          <w:rFonts w:hint="eastAsia"/>
          <w:color w:val="auto"/>
        </w:rPr>
        <w:t>机动分配和利用可用资源</w:t>
      </w:r>
      <w:r>
        <w:rPr>
          <w:rFonts w:hint="eastAsia"/>
          <w:color w:val="auto"/>
          <w:lang w:eastAsia="zh-CN"/>
        </w:rPr>
        <w:t>，</w:t>
      </w:r>
      <w:r>
        <w:rPr>
          <w:rFonts w:hint="eastAsia"/>
          <w:color w:val="auto"/>
        </w:rPr>
        <w:t>指导年度工作任务有效开展。‌</w:t>
      </w:r>
    </w:p>
    <w:p>
      <w:pPr>
        <w:keepNext/>
        <w:keepLines/>
        <w:pageBreakBefore w:val="0"/>
        <w:numPr>
          <w:ilvl w:val="0"/>
          <w:numId w:val="7"/>
        </w:numPr>
        <w:kinsoku/>
        <w:wordWrap/>
        <w:overflowPunct/>
        <w:topLinePunct w:val="0"/>
        <w:autoSpaceDE/>
        <w:autoSpaceDN/>
        <w:bidi w:val="0"/>
        <w:spacing w:line="360" w:lineRule="auto"/>
        <w:ind w:firstLine="422"/>
        <w:rPr>
          <w:rFonts w:hint="eastAsia"/>
          <w:b/>
          <w:bCs/>
          <w:color w:val="auto"/>
        </w:rPr>
      </w:pPr>
      <w:r>
        <w:rPr>
          <w:rFonts w:hint="eastAsia"/>
          <w:b/>
          <w:bCs/>
          <w:color w:val="auto"/>
        </w:rPr>
        <w:t>严格落实固定资产管理制度</w:t>
      </w:r>
      <w:r>
        <w:rPr>
          <w:rFonts w:hint="eastAsia"/>
          <w:b/>
          <w:bCs/>
          <w:color w:val="auto"/>
          <w:lang w:eastAsia="zh-CN"/>
        </w:rPr>
        <w:t>，</w:t>
      </w:r>
      <w:r>
        <w:rPr>
          <w:rFonts w:hint="eastAsia"/>
          <w:b/>
          <w:bCs/>
          <w:color w:val="auto"/>
        </w:rPr>
        <w:t>提高资产管理规范性</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jc w:val="both"/>
        <w:rPr>
          <w:rFonts w:hint="eastAsia"/>
          <w:b/>
          <w:bCs/>
          <w:color w:val="auto"/>
        </w:rPr>
      </w:pPr>
      <w:r>
        <w:rPr>
          <w:rFonts w:hint="eastAsia"/>
          <w:color w:val="auto"/>
        </w:rPr>
        <w:t>建议部门预算单位严格落实固定资产管理制度</w:t>
      </w:r>
      <w:r>
        <w:rPr>
          <w:rFonts w:hint="eastAsia"/>
          <w:color w:val="auto"/>
          <w:lang w:eastAsia="zh-CN"/>
        </w:rPr>
        <w:t>，</w:t>
      </w:r>
      <w:r>
        <w:rPr>
          <w:rFonts w:hint="eastAsia"/>
          <w:color w:val="auto"/>
        </w:rPr>
        <w:t>针对固定资产验收登记、核算入账、领用移交、维修保管、清查盘点、出租出借、对外投资、回收处置、绩效管理等重点环节</w:t>
      </w:r>
      <w:r>
        <w:rPr>
          <w:rFonts w:hint="eastAsia"/>
          <w:color w:val="auto"/>
          <w:lang w:eastAsia="zh-CN"/>
        </w:rPr>
        <w:t>，</w:t>
      </w:r>
      <w:r>
        <w:rPr>
          <w:rFonts w:hint="eastAsia"/>
          <w:color w:val="auto"/>
        </w:rPr>
        <w:t>查漏补缺</w:t>
      </w:r>
      <w:r>
        <w:rPr>
          <w:rFonts w:hint="eastAsia"/>
          <w:color w:val="auto"/>
          <w:lang w:eastAsia="zh-CN"/>
        </w:rPr>
        <w:t>，</w:t>
      </w:r>
      <w:r>
        <w:rPr>
          <w:rFonts w:hint="eastAsia"/>
          <w:color w:val="auto"/>
        </w:rPr>
        <w:t>明确操作规程</w:t>
      </w:r>
      <w:r>
        <w:rPr>
          <w:rFonts w:hint="eastAsia"/>
          <w:color w:val="auto"/>
          <w:lang w:eastAsia="zh-CN"/>
        </w:rPr>
        <w:t>，</w:t>
      </w:r>
      <w:r>
        <w:rPr>
          <w:rFonts w:hint="eastAsia"/>
          <w:color w:val="auto"/>
        </w:rPr>
        <w:t>确保流程清晰、管理规范、责任可查；定期对固定资产进行清查盘点</w:t>
      </w:r>
      <w:r>
        <w:rPr>
          <w:rFonts w:hint="eastAsia"/>
          <w:color w:val="auto"/>
          <w:lang w:eastAsia="zh-CN"/>
        </w:rPr>
        <w:t>，</w:t>
      </w:r>
      <w:r>
        <w:rPr>
          <w:rFonts w:hint="eastAsia"/>
          <w:color w:val="auto"/>
        </w:rPr>
        <w:t>全面掌握并真实反映固定资产的数量、价值和使用状况；加快处置办理长期积压的未使用资产</w:t>
      </w:r>
      <w:r>
        <w:rPr>
          <w:rFonts w:hint="eastAsia"/>
          <w:color w:val="auto"/>
          <w:lang w:eastAsia="zh-CN"/>
        </w:rPr>
        <w:t>，</w:t>
      </w:r>
      <w:r>
        <w:rPr>
          <w:rFonts w:hint="eastAsia"/>
          <w:color w:val="auto"/>
        </w:rPr>
        <w:t>按照国有资产管理部门要求及时报废、报损</w:t>
      </w:r>
      <w:r>
        <w:rPr>
          <w:rFonts w:hint="eastAsia"/>
          <w:color w:val="auto"/>
          <w:lang w:eastAsia="zh-CN"/>
        </w:rPr>
        <w:t>，</w:t>
      </w:r>
      <w:r>
        <w:rPr>
          <w:rFonts w:hint="eastAsia"/>
          <w:color w:val="auto"/>
        </w:rPr>
        <w:t>进一步规范固定资产管理</w:t>
      </w:r>
      <w:r>
        <w:rPr>
          <w:rFonts w:hint="eastAsia"/>
          <w:color w:val="auto"/>
          <w:lang w:eastAsia="zh-CN"/>
        </w:rPr>
        <w:t>，</w:t>
      </w:r>
      <w:r>
        <w:rPr>
          <w:rFonts w:hint="eastAsia"/>
          <w:color w:val="auto"/>
        </w:rPr>
        <w:t>提升资产</w:t>
      </w:r>
    </w:p>
    <w:p>
      <w:pPr>
        <w:keepNext/>
        <w:keepLines/>
        <w:pageBreakBefore w:val="0"/>
        <w:kinsoku/>
        <w:wordWrap/>
        <w:overflowPunct/>
        <w:topLinePunct w:val="0"/>
        <w:autoSpaceDE/>
        <w:autoSpaceDN/>
        <w:bidi w:val="0"/>
        <w:spacing w:line="360" w:lineRule="auto"/>
        <w:ind w:firstLine="0" w:firstLineChars="0"/>
        <w:rPr>
          <w:color w:val="auto"/>
        </w:rPr>
      </w:pPr>
      <w:r>
        <w:rPr>
          <w:rFonts w:hint="eastAsia"/>
          <w:color w:val="auto"/>
        </w:rPr>
        <w:t>使用效率。</w:t>
      </w:r>
      <w:bookmarkEnd w:id="410"/>
      <w:bookmarkEnd w:id="411"/>
    </w:p>
    <w:p>
      <w:pPr>
        <w:keepNext/>
        <w:keepLines/>
        <w:pageBreakBefore w:val="0"/>
        <w:kinsoku/>
        <w:wordWrap/>
        <w:overflowPunct/>
        <w:topLinePunct w:val="0"/>
        <w:autoSpaceDE/>
        <w:autoSpaceDN/>
        <w:bidi w:val="0"/>
        <w:spacing w:line="360" w:lineRule="auto"/>
        <w:ind w:firstLine="482"/>
        <w:outlineLvl w:val="0"/>
        <w:rPr>
          <w:b/>
          <w:color w:val="auto"/>
          <w:kern w:val="44"/>
          <w:sz w:val="24"/>
          <w:szCs w:val="24"/>
        </w:rPr>
      </w:pPr>
      <w:bookmarkStart w:id="419" w:name="_Toc8216"/>
      <w:bookmarkStart w:id="420" w:name="_Toc31459"/>
      <w:bookmarkStart w:id="421" w:name="_Toc5575"/>
      <w:bookmarkStart w:id="422" w:name="_Toc26302"/>
      <w:bookmarkStart w:id="423" w:name="_Toc1784"/>
      <w:bookmarkStart w:id="424" w:name="_Toc30147"/>
      <w:bookmarkStart w:id="425" w:name="_Toc6283"/>
      <w:bookmarkStart w:id="426" w:name="_Toc22919"/>
      <w:bookmarkStart w:id="427" w:name="_Toc26212"/>
      <w:r>
        <w:rPr>
          <w:b/>
          <w:color w:val="auto"/>
          <w:kern w:val="44"/>
          <w:sz w:val="24"/>
          <w:szCs w:val="24"/>
        </w:rPr>
        <w:t>六、其他需要说明的问题</w:t>
      </w:r>
      <w:bookmarkEnd w:id="419"/>
      <w:bookmarkEnd w:id="420"/>
      <w:bookmarkEnd w:id="421"/>
      <w:bookmarkEnd w:id="422"/>
      <w:bookmarkEnd w:id="423"/>
      <w:bookmarkEnd w:id="424"/>
      <w:bookmarkEnd w:id="425"/>
      <w:bookmarkEnd w:id="426"/>
      <w:bookmarkEnd w:id="427"/>
    </w:p>
    <w:p>
      <w:pPr>
        <w:keepNext/>
        <w:keepLines/>
        <w:pageBreakBefore w:val="0"/>
        <w:kinsoku/>
        <w:wordWrap/>
        <w:overflowPunct/>
        <w:topLinePunct w:val="0"/>
        <w:autoSpaceDE/>
        <w:autoSpaceDN/>
        <w:bidi w:val="0"/>
        <w:spacing w:line="360" w:lineRule="auto"/>
        <w:ind w:firstLine="420"/>
        <w:rPr>
          <w:bCs/>
          <w:color w:val="auto"/>
        </w:rPr>
      </w:pPr>
      <w:r>
        <w:rPr>
          <w:bCs/>
          <w:color w:val="auto"/>
        </w:rPr>
        <w:t>被评价单位的责任是提供与形成本次绩效评价报告相关的基础工作材料和相关资金财务核算资料</w:t>
      </w:r>
      <w:r>
        <w:rPr>
          <w:rFonts w:hint="eastAsia"/>
          <w:bCs/>
          <w:color w:val="auto"/>
          <w:lang w:eastAsia="zh-CN"/>
        </w:rPr>
        <w:t>，</w:t>
      </w:r>
      <w:r>
        <w:rPr>
          <w:bCs/>
          <w:color w:val="auto"/>
        </w:rPr>
        <w:t>并对其真实性、合法性、完整性负责。评价机构参照《财政部关于印发&lt;预算绩效评价共性指标体系框架&gt;的通知》（财预〔2013〕53号）、《项目支出绩效评价管理办法》（财预〔2020〕10号）等政策依据进行评价</w:t>
      </w:r>
      <w:r>
        <w:rPr>
          <w:rFonts w:hint="eastAsia"/>
          <w:bCs/>
          <w:color w:val="auto"/>
          <w:lang w:eastAsia="zh-CN"/>
        </w:rPr>
        <w:t>，</w:t>
      </w:r>
      <w:r>
        <w:rPr>
          <w:bCs/>
          <w:color w:val="auto"/>
        </w:rPr>
        <w:t>选择的绩效评价程序取决于评估人员的判断</w:t>
      </w:r>
      <w:r>
        <w:rPr>
          <w:rFonts w:hint="eastAsia"/>
          <w:bCs/>
          <w:color w:val="auto"/>
          <w:lang w:eastAsia="zh-CN"/>
        </w:rPr>
        <w:t>，</w:t>
      </w:r>
      <w:r>
        <w:rPr>
          <w:bCs/>
          <w:color w:val="auto"/>
        </w:rPr>
        <w:t>部门整体支出评价的可靠性基于相关部门和单位提供资料的全面性和准确性</w:t>
      </w:r>
      <w:r>
        <w:rPr>
          <w:rFonts w:hint="eastAsia"/>
          <w:bCs/>
          <w:color w:val="auto"/>
          <w:lang w:eastAsia="zh-CN"/>
        </w:rPr>
        <w:t>，</w:t>
      </w:r>
      <w:r>
        <w:rPr>
          <w:bCs/>
          <w:color w:val="auto"/>
        </w:rPr>
        <w:t>评价工作组尽可能地收集更为全面、有效、准确的文件和数据</w:t>
      </w:r>
      <w:r>
        <w:rPr>
          <w:rFonts w:hint="eastAsia"/>
          <w:bCs/>
          <w:color w:val="auto"/>
          <w:lang w:eastAsia="zh-CN"/>
        </w:rPr>
        <w:t>，</w:t>
      </w:r>
      <w:r>
        <w:rPr>
          <w:bCs/>
          <w:color w:val="auto"/>
        </w:rPr>
        <w:t>但由于受客观因素的限制</w:t>
      </w:r>
      <w:r>
        <w:rPr>
          <w:rFonts w:hint="eastAsia"/>
          <w:bCs/>
          <w:color w:val="auto"/>
          <w:lang w:eastAsia="zh-CN"/>
        </w:rPr>
        <w:t>，</w:t>
      </w:r>
      <w:r>
        <w:rPr>
          <w:bCs/>
          <w:color w:val="auto"/>
        </w:rPr>
        <w:t>只能在相关部门和单位提供的现有资料的前提下</w:t>
      </w:r>
      <w:r>
        <w:rPr>
          <w:rFonts w:hint="eastAsia"/>
          <w:bCs/>
          <w:color w:val="auto"/>
          <w:lang w:eastAsia="zh-CN"/>
        </w:rPr>
        <w:t>，</w:t>
      </w:r>
      <w:r>
        <w:rPr>
          <w:bCs/>
          <w:color w:val="auto"/>
        </w:rPr>
        <w:t>结合应有的职业判断</w:t>
      </w:r>
      <w:r>
        <w:rPr>
          <w:rFonts w:hint="eastAsia"/>
          <w:bCs/>
          <w:color w:val="auto"/>
        </w:rPr>
        <w:t>作出</w:t>
      </w:r>
      <w:r>
        <w:rPr>
          <w:bCs/>
          <w:color w:val="auto"/>
        </w:rPr>
        <w:t>尽可能可靠的评价结论。</w:t>
      </w:r>
    </w:p>
    <w:p>
      <w:pPr>
        <w:pStyle w:val="2"/>
        <w:pageBreakBefore w:val="0"/>
        <w:kinsoku/>
        <w:wordWrap/>
        <w:overflowPunct/>
        <w:topLinePunct w:val="0"/>
        <w:autoSpaceDE/>
        <w:autoSpaceDN/>
        <w:bidi w:val="0"/>
        <w:spacing w:line="360" w:lineRule="auto"/>
        <w:ind w:firstLine="482"/>
        <w:rPr>
          <w:color w:val="auto"/>
        </w:rPr>
      </w:pPr>
      <w:bookmarkStart w:id="428" w:name="_Toc4552"/>
      <w:bookmarkStart w:id="429" w:name="_Toc19256"/>
      <w:bookmarkStart w:id="430" w:name="_Toc32293"/>
      <w:bookmarkStart w:id="431" w:name="_Toc21982"/>
      <w:bookmarkStart w:id="432" w:name="_Toc7382"/>
      <w:bookmarkStart w:id="433" w:name="_Toc3748"/>
      <w:r>
        <w:rPr>
          <w:rFonts w:hint="eastAsia"/>
          <w:color w:val="auto"/>
        </w:rPr>
        <w:t>七、绩效评价结果应用建议</w:t>
      </w:r>
      <w:bookmarkEnd w:id="428"/>
      <w:bookmarkEnd w:id="429"/>
      <w:bookmarkEnd w:id="430"/>
      <w:bookmarkEnd w:id="431"/>
      <w:bookmarkEnd w:id="432"/>
      <w:bookmarkEnd w:id="433"/>
    </w:p>
    <w:p>
      <w:pPr>
        <w:pageBreakBefore w:val="0"/>
        <w:kinsoku/>
        <w:wordWrap/>
        <w:overflowPunct/>
        <w:topLinePunct w:val="0"/>
        <w:autoSpaceDE/>
        <w:autoSpaceDN/>
        <w:bidi w:val="0"/>
        <w:spacing w:line="360" w:lineRule="auto"/>
        <w:ind w:firstLine="422"/>
        <w:rPr>
          <w:b/>
          <w:bCs/>
          <w:color w:val="auto"/>
        </w:rPr>
      </w:pPr>
      <w:bookmarkStart w:id="434" w:name="_Toc28317"/>
      <w:bookmarkStart w:id="435" w:name="_Toc1374"/>
      <w:bookmarkStart w:id="436" w:name="_Toc23099"/>
      <w:bookmarkStart w:id="437" w:name="_Toc11208"/>
      <w:bookmarkStart w:id="438" w:name="_Toc18100"/>
      <w:bookmarkStart w:id="439" w:name="_Toc27803"/>
      <w:bookmarkStart w:id="440" w:name="_Toc13336"/>
      <w:bookmarkStart w:id="441" w:name="_Toc601"/>
      <w:bookmarkStart w:id="442" w:name="_Toc23265"/>
      <w:bookmarkStart w:id="443" w:name="_Toc5743"/>
      <w:bookmarkStart w:id="444" w:name="_Toc330"/>
      <w:bookmarkStart w:id="445" w:name="_Toc11775"/>
      <w:r>
        <w:rPr>
          <w:rFonts w:hint="eastAsia"/>
          <w:b/>
          <w:bCs/>
          <w:color w:val="auto"/>
        </w:rPr>
        <w:t>（一）绩效结果挂钩次年预算资金安排</w:t>
      </w:r>
      <w:bookmarkEnd w:id="434"/>
      <w:bookmarkEnd w:id="435"/>
      <w:bookmarkEnd w:id="436"/>
      <w:bookmarkEnd w:id="437"/>
      <w:bookmarkEnd w:id="438"/>
      <w:bookmarkEnd w:id="439"/>
      <w:bookmarkEnd w:id="440"/>
      <w:bookmarkEnd w:id="441"/>
      <w:bookmarkEnd w:id="442"/>
      <w:bookmarkEnd w:id="443"/>
    </w:p>
    <w:p>
      <w:pPr>
        <w:pageBreakBefore w:val="0"/>
        <w:kinsoku/>
        <w:wordWrap/>
        <w:overflowPunct/>
        <w:topLinePunct w:val="0"/>
        <w:autoSpaceDE/>
        <w:autoSpaceDN/>
        <w:bidi w:val="0"/>
        <w:adjustRightInd/>
        <w:snapToGrid/>
        <w:spacing w:line="360" w:lineRule="auto"/>
        <w:ind w:firstLine="420"/>
        <w:rPr>
          <w:color w:val="auto"/>
          <w:szCs w:val="24"/>
        </w:rPr>
      </w:pPr>
      <w:r>
        <w:rPr>
          <w:rFonts w:hint="eastAsia"/>
          <w:color w:val="auto"/>
          <w:szCs w:val="24"/>
        </w:rPr>
        <w:t>为有效提高财政预算资金的经济性、效率性、效益性和公平性</w:t>
      </w:r>
      <w:r>
        <w:rPr>
          <w:rFonts w:hint="eastAsia"/>
          <w:color w:val="auto"/>
          <w:szCs w:val="24"/>
          <w:lang w:eastAsia="zh-CN"/>
        </w:rPr>
        <w:t>，</w:t>
      </w:r>
      <w:r>
        <w:rPr>
          <w:rFonts w:hint="eastAsia"/>
          <w:color w:val="auto"/>
          <w:szCs w:val="24"/>
        </w:rPr>
        <w:t>建议将本次绩效评价结果作为预算单位次年预算编制的重要依据</w:t>
      </w:r>
      <w:r>
        <w:rPr>
          <w:rFonts w:hint="eastAsia"/>
          <w:color w:val="auto"/>
          <w:szCs w:val="24"/>
          <w:lang w:eastAsia="zh-CN"/>
        </w:rPr>
        <w:t>，</w:t>
      </w:r>
      <w:r>
        <w:rPr>
          <w:rFonts w:hint="eastAsia"/>
          <w:color w:val="auto"/>
          <w:szCs w:val="24"/>
        </w:rPr>
        <w:t>并优化支出结构、完善相关办法、改进预算管理。对绩效评价结果为“优”和“良”的项目</w:t>
      </w:r>
      <w:r>
        <w:rPr>
          <w:rFonts w:hint="eastAsia"/>
          <w:color w:val="auto"/>
          <w:szCs w:val="24"/>
          <w:lang w:eastAsia="zh-CN"/>
        </w:rPr>
        <w:t>，</w:t>
      </w:r>
      <w:r>
        <w:rPr>
          <w:rFonts w:hint="eastAsia"/>
          <w:color w:val="auto"/>
          <w:szCs w:val="24"/>
        </w:rPr>
        <w:t>建议根据政策制度</w:t>
      </w:r>
      <w:r>
        <w:rPr>
          <w:rFonts w:hint="eastAsia"/>
          <w:color w:val="auto"/>
          <w:szCs w:val="24"/>
          <w:lang w:eastAsia="zh-CN"/>
        </w:rPr>
        <w:t>，</w:t>
      </w:r>
      <w:r>
        <w:rPr>
          <w:rFonts w:hint="eastAsia"/>
          <w:color w:val="auto"/>
          <w:szCs w:val="24"/>
        </w:rPr>
        <w:t>结合巴楚县委、巴楚县人民政府工作安排以及本级财力情况等因素</w:t>
      </w:r>
      <w:r>
        <w:rPr>
          <w:rFonts w:hint="eastAsia"/>
          <w:color w:val="auto"/>
          <w:szCs w:val="24"/>
          <w:lang w:eastAsia="zh-CN"/>
        </w:rPr>
        <w:t>，</w:t>
      </w:r>
      <w:r>
        <w:rPr>
          <w:rFonts w:hint="eastAsia"/>
          <w:color w:val="auto"/>
          <w:szCs w:val="24"/>
        </w:rPr>
        <w:t>原则上优先予以保障。</w:t>
      </w:r>
    </w:p>
    <w:p>
      <w:pPr>
        <w:pageBreakBefore w:val="0"/>
        <w:kinsoku/>
        <w:wordWrap/>
        <w:overflowPunct/>
        <w:topLinePunct w:val="0"/>
        <w:autoSpaceDE/>
        <w:autoSpaceDN/>
        <w:bidi w:val="0"/>
        <w:spacing w:line="360" w:lineRule="auto"/>
        <w:ind w:firstLine="422"/>
        <w:rPr>
          <w:b/>
          <w:bCs/>
          <w:color w:val="auto"/>
        </w:rPr>
      </w:pPr>
      <w:bookmarkStart w:id="446" w:name="_Toc6626"/>
      <w:bookmarkStart w:id="447" w:name="_Toc26610"/>
      <w:bookmarkStart w:id="448" w:name="_Toc32515"/>
      <w:bookmarkStart w:id="449" w:name="_Toc9590"/>
      <w:bookmarkStart w:id="450" w:name="_Toc7732"/>
      <w:bookmarkStart w:id="451" w:name="_Toc2799"/>
      <w:bookmarkStart w:id="452" w:name="_Toc30100"/>
      <w:bookmarkStart w:id="453" w:name="_Toc26104"/>
      <w:bookmarkStart w:id="454" w:name="_Toc13647"/>
      <w:r>
        <w:rPr>
          <w:rFonts w:hint="eastAsia"/>
          <w:b/>
          <w:bCs/>
          <w:color w:val="auto"/>
        </w:rPr>
        <w:t>（二）绩效结果挂钩整改措施</w:t>
      </w:r>
      <w:bookmarkEnd w:id="444"/>
      <w:bookmarkEnd w:id="445"/>
      <w:bookmarkEnd w:id="446"/>
      <w:bookmarkEnd w:id="447"/>
      <w:bookmarkEnd w:id="448"/>
      <w:bookmarkEnd w:id="449"/>
      <w:bookmarkEnd w:id="450"/>
      <w:bookmarkEnd w:id="451"/>
      <w:bookmarkEnd w:id="452"/>
      <w:bookmarkEnd w:id="453"/>
      <w:bookmarkEnd w:id="454"/>
    </w:p>
    <w:p>
      <w:pPr>
        <w:keepNext/>
        <w:keepLines/>
        <w:pageBreakBefore w:val="0"/>
        <w:kinsoku/>
        <w:wordWrap/>
        <w:overflowPunct/>
        <w:topLinePunct w:val="0"/>
        <w:autoSpaceDE/>
        <w:autoSpaceDN/>
        <w:bidi w:val="0"/>
        <w:spacing w:line="360" w:lineRule="auto"/>
        <w:ind w:firstLine="420"/>
        <w:rPr>
          <w:color w:val="auto"/>
          <w:szCs w:val="24"/>
        </w:rPr>
      </w:pPr>
      <w:r>
        <w:rPr>
          <w:rFonts w:hint="eastAsia"/>
          <w:color w:val="auto"/>
          <w:szCs w:val="24"/>
        </w:rPr>
        <w:t>根据本次绩效评价报告中所反馈的问题和建议</w:t>
      </w:r>
      <w:r>
        <w:rPr>
          <w:rFonts w:hint="eastAsia"/>
          <w:color w:val="auto"/>
          <w:szCs w:val="24"/>
          <w:lang w:eastAsia="zh-CN"/>
        </w:rPr>
        <w:t>，</w:t>
      </w:r>
      <w:r>
        <w:rPr>
          <w:rFonts w:hint="eastAsia"/>
          <w:color w:val="auto"/>
          <w:szCs w:val="24"/>
        </w:rPr>
        <w:t>由项目实施单位及时研究制定整改措施</w:t>
      </w:r>
      <w:r>
        <w:rPr>
          <w:rFonts w:hint="eastAsia"/>
          <w:color w:val="auto"/>
          <w:szCs w:val="24"/>
          <w:lang w:eastAsia="zh-CN"/>
        </w:rPr>
        <w:t>，</w:t>
      </w:r>
      <w:r>
        <w:rPr>
          <w:rFonts w:hint="eastAsia"/>
          <w:color w:val="auto"/>
          <w:szCs w:val="24"/>
        </w:rPr>
        <w:t>积极落实整改要求</w:t>
      </w:r>
      <w:r>
        <w:rPr>
          <w:rFonts w:hint="eastAsia"/>
          <w:color w:val="auto"/>
          <w:szCs w:val="24"/>
          <w:lang w:eastAsia="zh-CN"/>
        </w:rPr>
        <w:t>，</w:t>
      </w:r>
      <w:r>
        <w:rPr>
          <w:rFonts w:hint="eastAsia"/>
          <w:color w:val="auto"/>
          <w:szCs w:val="24"/>
        </w:rPr>
        <w:t>切实改进资金管理和项目管理</w:t>
      </w:r>
      <w:r>
        <w:rPr>
          <w:rFonts w:hint="eastAsia"/>
          <w:color w:val="auto"/>
          <w:szCs w:val="24"/>
          <w:lang w:eastAsia="zh-CN"/>
        </w:rPr>
        <w:t>，</w:t>
      </w:r>
      <w:r>
        <w:rPr>
          <w:rFonts w:hint="eastAsia"/>
          <w:color w:val="auto"/>
          <w:szCs w:val="24"/>
        </w:rPr>
        <w:t>并在规定的时间内</w:t>
      </w:r>
      <w:r>
        <w:rPr>
          <w:rFonts w:hint="eastAsia"/>
          <w:color w:val="auto"/>
          <w:szCs w:val="24"/>
          <w:lang w:eastAsia="zh-CN"/>
        </w:rPr>
        <w:t>，</w:t>
      </w:r>
      <w:r>
        <w:rPr>
          <w:rFonts w:hint="eastAsia"/>
          <w:color w:val="auto"/>
          <w:szCs w:val="24"/>
        </w:rPr>
        <w:t>将整改情况向巴楚县财政局行文报告</w:t>
      </w:r>
      <w:r>
        <w:rPr>
          <w:rFonts w:hint="eastAsia"/>
          <w:color w:val="auto"/>
          <w:szCs w:val="24"/>
          <w:lang w:eastAsia="zh-CN"/>
        </w:rPr>
        <w:t>，</w:t>
      </w:r>
      <w:r>
        <w:rPr>
          <w:rFonts w:hint="eastAsia"/>
          <w:color w:val="auto"/>
          <w:szCs w:val="24"/>
        </w:rPr>
        <w:t>并附《绩效评价结果整改报告》。</w:t>
      </w:r>
    </w:p>
    <w:p>
      <w:pPr>
        <w:pageBreakBefore w:val="0"/>
        <w:kinsoku/>
        <w:wordWrap/>
        <w:overflowPunct/>
        <w:topLinePunct w:val="0"/>
        <w:autoSpaceDE/>
        <w:autoSpaceDN/>
        <w:bidi w:val="0"/>
        <w:spacing w:line="360" w:lineRule="auto"/>
        <w:ind w:firstLine="422"/>
        <w:rPr>
          <w:b/>
          <w:bCs/>
          <w:color w:val="auto"/>
        </w:rPr>
      </w:pPr>
      <w:bookmarkStart w:id="455" w:name="_Toc10422"/>
      <w:bookmarkStart w:id="456" w:name="_Toc30884"/>
      <w:bookmarkStart w:id="457" w:name="_Toc801"/>
      <w:bookmarkStart w:id="458" w:name="_Toc20009"/>
      <w:bookmarkStart w:id="459" w:name="_Toc25946"/>
      <w:bookmarkStart w:id="460" w:name="_Toc5593"/>
      <w:bookmarkStart w:id="461" w:name="_Toc27597"/>
      <w:bookmarkStart w:id="462" w:name="_Toc4967"/>
      <w:bookmarkStart w:id="463" w:name="_Toc22961"/>
      <w:bookmarkStart w:id="464" w:name="_Toc15775"/>
      <w:bookmarkStart w:id="465" w:name="_Toc16926"/>
      <w:r>
        <w:rPr>
          <w:rFonts w:hint="eastAsia"/>
          <w:b/>
          <w:bCs/>
          <w:color w:val="auto"/>
        </w:rPr>
        <w:t>（三）绩效结果挂钩报告公开</w:t>
      </w:r>
      <w:bookmarkEnd w:id="455"/>
      <w:bookmarkEnd w:id="456"/>
      <w:bookmarkEnd w:id="457"/>
      <w:bookmarkEnd w:id="458"/>
      <w:bookmarkEnd w:id="459"/>
      <w:bookmarkEnd w:id="460"/>
      <w:bookmarkEnd w:id="461"/>
      <w:bookmarkEnd w:id="462"/>
      <w:bookmarkEnd w:id="463"/>
      <w:bookmarkEnd w:id="464"/>
      <w:bookmarkEnd w:id="465"/>
    </w:p>
    <w:p>
      <w:pPr>
        <w:keepNext/>
        <w:keepLines/>
        <w:pageBreakBefore w:val="0"/>
        <w:kinsoku/>
        <w:wordWrap/>
        <w:overflowPunct/>
        <w:topLinePunct w:val="0"/>
        <w:autoSpaceDE/>
        <w:autoSpaceDN/>
        <w:bidi w:val="0"/>
        <w:spacing w:line="360" w:lineRule="auto"/>
        <w:ind w:firstLine="420"/>
        <w:rPr>
          <w:color w:val="auto"/>
          <w:szCs w:val="24"/>
        </w:rPr>
      </w:pPr>
      <w:r>
        <w:rPr>
          <w:rFonts w:hint="eastAsia"/>
          <w:color w:val="auto"/>
          <w:szCs w:val="24"/>
        </w:rPr>
        <w:t>积极推进评价结果和评价报告等绩效信息的公开。按照政府信息公开有关规定</w:t>
      </w:r>
      <w:r>
        <w:rPr>
          <w:rFonts w:hint="eastAsia"/>
          <w:color w:val="auto"/>
          <w:szCs w:val="24"/>
          <w:lang w:eastAsia="zh-CN"/>
        </w:rPr>
        <w:t>，</w:t>
      </w:r>
      <w:r>
        <w:rPr>
          <w:rFonts w:hint="eastAsia"/>
          <w:color w:val="auto"/>
          <w:szCs w:val="24"/>
        </w:rPr>
        <w:t>由巴楚县财政局将本次绩效评价的结果信息进行公开</w:t>
      </w:r>
      <w:r>
        <w:rPr>
          <w:rFonts w:hint="eastAsia"/>
          <w:color w:val="auto"/>
          <w:szCs w:val="24"/>
          <w:lang w:eastAsia="zh-CN"/>
        </w:rPr>
        <w:t>，</w:t>
      </w:r>
      <w:r>
        <w:rPr>
          <w:rFonts w:hint="eastAsia"/>
          <w:color w:val="auto"/>
          <w:szCs w:val="24"/>
        </w:rPr>
        <w:t>加强社会和舆论监督</w:t>
      </w:r>
      <w:r>
        <w:rPr>
          <w:rFonts w:hint="eastAsia"/>
          <w:color w:val="auto"/>
          <w:szCs w:val="24"/>
          <w:lang w:eastAsia="zh-CN"/>
        </w:rPr>
        <w:t>，</w:t>
      </w:r>
      <w:r>
        <w:rPr>
          <w:rFonts w:hint="eastAsia"/>
          <w:color w:val="auto"/>
          <w:szCs w:val="24"/>
        </w:rPr>
        <w:t>提高财政资金使用透明度。</w:t>
      </w:r>
    </w:p>
    <w:p>
      <w:pPr>
        <w:keepNext/>
        <w:keepLines/>
        <w:pageBreakBefore w:val="0"/>
        <w:kinsoku/>
        <w:wordWrap/>
        <w:overflowPunct/>
        <w:topLinePunct w:val="0"/>
        <w:autoSpaceDE/>
        <w:autoSpaceDN/>
        <w:bidi w:val="0"/>
        <w:spacing w:line="360" w:lineRule="auto"/>
        <w:ind w:firstLine="420"/>
        <w:rPr>
          <w:bCs/>
          <w:color w:val="auto"/>
        </w:rPr>
      </w:pPr>
    </w:p>
    <w:p>
      <w:pPr>
        <w:keepNext/>
        <w:keepLines/>
        <w:pageBreakBefore w:val="0"/>
        <w:kinsoku/>
        <w:wordWrap/>
        <w:overflowPunct/>
        <w:topLinePunct w:val="0"/>
        <w:autoSpaceDE/>
        <w:autoSpaceDN/>
        <w:bidi w:val="0"/>
        <w:spacing w:line="360" w:lineRule="auto"/>
        <w:ind w:firstLine="0" w:firstLineChars="0"/>
        <w:rPr>
          <w:bCs/>
          <w:color w:val="auto"/>
        </w:rPr>
      </w:pPr>
    </w:p>
    <w:p>
      <w:pPr>
        <w:keepNext/>
        <w:keepLines/>
        <w:pageBreakBefore w:val="0"/>
        <w:kinsoku/>
        <w:wordWrap/>
        <w:overflowPunct/>
        <w:topLinePunct w:val="0"/>
        <w:autoSpaceDE/>
        <w:autoSpaceDN/>
        <w:bidi w:val="0"/>
        <w:spacing w:line="360" w:lineRule="exact"/>
        <w:ind w:firstLine="3780" w:firstLineChars="1800"/>
        <w:jc w:val="left"/>
        <w:rPr>
          <w:rFonts w:eastAsia="黑体" w:cs="黑体"/>
          <w:bCs/>
          <w:color w:val="auto"/>
        </w:rPr>
      </w:pPr>
      <w:r>
        <w:rPr>
          <w:rFonts w:hint="eastAsia" w:eastAsia="黑体" w:cs="黑体"/>
          <w:bCs/>
          <w:color w:val="auto"/>
        </w:rPr>
        <w:t>评价机构：新疆驰远天合有限责任会计师事务所</w:t>
      </w:r>
    </w:p>
    <w:p>
      <w:pPr>
        <w:keepNext/>
        <w:keepLines/>
        <w:pageBreakBefore w:val="0"/>
        <w:kinsoku/>
        <w:wordWrap/>
        <w:overflowPunct/>
        <w:topLinePunct w:val="0"/>
        <w:autoSpaceDE/>
        <w:autoSpaceDN/>
        <w:bidi w:val="0"/>
        <w:spacing w:line="360" w:lineRule="exact"/>
        <w:ind w:firstLine="3780" w:firstLineChars="1800"/>
        <w:rPr>
          <w:rFonts w:eastAsia="黑体" w:cs="黑体"/>
          <w:bCs/>
          <w:color w:val="auto"/>
        </w:rPr>
      </w:pPr>
      <w:r>
        <w:rPr>
          <w:rFonts w:hint="eastAsia" w:eastAsia="黑体" w:cs="黑体"/>
          <w:bCs/>
          <w:color w:val="auto"/>
        </w:rPr>
        <w:t>评价时间：2024年7月</w:t>
      </w:r>
    </w:p>
    <w:p>
      <w:pPr>
        <w:keepNext/>
        <w:keepLines/>
        <w:pageBreakBefore w:val="0"/>
        <w:kinsoku/>
        <w:wordWrap/>
        <w:overflowPunct/>
        <w:topLinePunct w:val="0"/>
        <w:autoSpaceDE/>
        <w:autoSpaceDN/>
        <w:bidi w:val="0"/>
        <w:adjustRightInd/>
        <w:snapToGrid/>
        <w:spacing w:line="360" w:lineRule="exact"/>
        <w:ind w:firstLine="0" w:firstLineChars="0"/>
        <w:jc w:val="right"/>
        <w:rPr>
          <w:rFonts w:eastAsia="黑体" w:cs="黑体"/>
          <w:b/>
          <w:color w:val="auto"/>
        </w:rPr>
        <w:sectPr>
          <w:footerReference r:id="rId12" w:type="default"/>
          <w:pgSz w:w="11906" w:h="16838"/>
          <w:pgMar w:top="1440" w:right="1800" w:bottom="1440" w:left="1800" w:header="851" w:footer="907" w:gutter="0"/>
          <w:pgNumType w:start="1"/>
          <w:cols w:space="720" w:num="1"/>
          <w:docGrid w:type="lines" w:linePitch="312" w:charSpace="0"/>
        </w:sectPr>
      </w:pPr>
    </w:p>
    <w:p>
      <w:pPr>
        <w:pStyle w:val="2"/>
        <w:pageBreakBefore w:val="0"/>
        <w:kinsoku/>
        <w:wordWrap/>
        <w:overflowPunct/>
        <w:topLinePunct w:val="0"/>
        <w:autoSpaceDE/>
        <w:autoSpaceDN/>
        <w:bidi w:val="0"/>
        <w:spacing w:line="360" w:lineRule="exact"/>
        <w:ind w:firstLine="482"/>
        <w:rPr>
          <w:rFonts w:ascii="Times New Roman" w:hAnsi="Times New Roman"/>
          <w:color w:val="auto"/>
        </w:rPr>
      </w:pPr>
      <w:bookmarkStart w:id="466" w:name="_Toc19100"/>
      <w:bookmarkStart w:id="467" w:name="_Toc16498"/>
      <w:bookmarkStart w:id="468" w:name="_Toc28524"/>
      <w:bookmarkStart w:id="469" w:name="_Toc28284"/>
      <w:bookmarkStart w:id="470" w:name="_Toc29970"/>
      <w:bookmarkStart w:id="471" w:name="_Toc19091"/>
      <w:bookmarkStart w:id="472" w:name="_Toc17310"/>
      <w:bookmarkStart w:id="473" w:name="_Toc21382"/>
      <w:bookmarkStart w:id="474" w:name="_Toc21519"/>
      <w:r>
        <w:rPr>
          <w:rFonts w:hint="eastAsia" w:ascii="Times New Roman" w:hAnsi="Times New Roman"/>
          <w:color w:val="auto"/>
        </w:rPr>
        <w:t>附件1：</w:t>
      </w:r>
      <w:bookmarkEnd w:id="466"/>
      <w:bookmarkEnd w:id="467"/>
      <w:bookmarkEnd w:id="468"/>
      <w:bookmarkEnd w:id="469"/>
      <w:bookmarkEnd w:id="470"/>
      <w:bookmarkEnd w:id="471"/>
      <w:bookmarkEnd w:id="472"/>
      <w:bookmarkEnd w:id="473"/>
      <w:bookmarkEnd w:id="474"/>
    </w:p>
    <w:p>
      <w:pPr>
        <w:pStyle w:val="8"/>
        <w:keepNext/>
        <w:keepLines/>
        <w:pageBreakBefore w:val="0"/>
        <w:kinsoku/>
        <w:wordWrap/>
        <w:overflowPunct/>
        <w:topLinePunct w:val="0"/>
        <w:autoSpaceDE/>
        <w:autoSpaceDN/>
        <w:bidi w:val="0"/>
        <w:spacing w:line="360" w:lineRule="exact"/>
        <w:ind w:firstLine="482"/>
        <w:jc w:val="center"/>
        <w:outlineLvl w:val="0"/>
        <w:rPr>
          <w:rFonts w:ascii="Times New Roman" w:hAnsi="Times New Roman" w:eastAsia="宋体" w:cs="宋体"/>
          <w:b/>
          <w:bCs/>
          <w:color w:val="auto"/>
          <w:sz w:val="24"/>
          <w:szCs w:val="24"/>
        </w:rPr>
      </w:pPr>
      <w:bookmarkStart w:id="475" w:name="_Toc4818"/>
      <w:bookmarkStart w:id="476" w:name="_Toc28805"/>
      <w:bookmarkStart w:id="477" w:name="_Toc27314"/>
      <w:bookmarkStart w:id="478" w:name="_Toc4966"/>
      <w:bookmarkStart w:id="479" w:name="_Toc1093"/>
      <w:bookmarkStart w:id="480" w:name="_Toc11870"/>
      <w:bookmarkStart w:id="481" w:name="_Toc18042"/>
      <w:bookmarkStart w:id="482" w:name="_Toc26453"/>
      <w:bookmarkStart w:id="483" w:name="_Toc29973"/>
      <w:r>
        <w:rPr>
          <w:rFonts w:hint="eastAsia" w:ascii="Times New Roman" w:hAnsi="Times New Roman" w:eastAsia="宋体" w:cs="宋体"/>
          <w:b/>
          <w:bCs/>
          <w:color w:val="auto"/>
          <w:sz w:val="24"/>
          <w:szCs w:val="24"/>
        </w:rPr>
        <w:t>巴楚县应急管理局部门整体绩效评价指标体系及综合评分表</w:t>
      </w:r>
      <w:bookmarkEnd w:id="475"/>
      <w:bookmarkEnd w:id="476"/>
      <w:bookmarkEnd w:id="477"/>
      <w:bookmarkEnd w:id="478"/>
      <w:bookmarkEnd w:id="479"/>
      <w:bookmarkEnd w:id="480"/>
      <w:bookmarkEnd w:id="481"/>
      <w:bookmarkEnd w:id="482"/>
      <w:bookmarkEnd w:id="483"/>
    </w:p>
    <w:tbl>
      <w:tblPr>
        <w:tblStyle w:val="23"/>
        <w:tblW w:w="140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
      <w:tblGrid>
        <w:gridCol w:w="687"/>
        <w:gridCol w:w="718"/>
        <w:gridCol w:w="1139"/>
        <w:gridCol w:w="1369"/>
        <w:gridCol w:w="2512"/>
        <w:gridCol w:w="4190"/>
        <w:gridCol w:w="472"/>
        <w:gridCol w:w="22"/>
        <w:gridCol w:w="773"/>
        <w:gridCol w:w="748"/>
        <w:gridCol w:w="674"/>
        <w:gridCol w:w="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blHeader/>
        </w:trPr>
        <w:tc>
          <w:tcPr>
            <w:tcW w:w="687"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一级指标</w:t>
            </w:r>
          </w:p>
        </w:tc>
        <w:tc>
          <w:tcPr>
            <w:tcW w:w="71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二级指标</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三级指标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指标解释</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评分标准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lang w:bidi="ar"/>
              </w:rPr>
            </w:pPr>
            <w:r>
              <w:rPr>
                <w:rFonts w:hint="eastAsia" w:cs="宋体"/>
                <w:b/>
                <w:bCs/>
                <w:color w:val="auto"/>
                <w:sz w:val="13"/>
                <w:szCs w:val="13"/>
                <w:lang w:bidi="ar"/>
              </w:rPr>
              <w:t>评价过程</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业绩值</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完成值</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权重</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得分</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得分率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A部门决策</w:t>
            </w:r>
            <w:r>
              <w:rPr>
                <w:rFonts w:hint="eastAsia" w:cs="宋体"/>
                <w:color w:val="auto"/>
                <w:sz w:val="13"/>
                <w:szCs w:val="13"/>
                <w:lang w:bidi="ar"/>
              </w:rPr>
              <w:br w:type="textWrapping"/>
            </w:r>
            <w:r>
              <w:rPr>
                <w:rFonts w:hint="eastAsia" w:cs="宋体"/>
                <w:color w:val="auto"/>
                <w:sz w:val="13"/>
                <w:szCs w:val="13"/>
                <w:lang w:bidi="ar"/>
              </w:rPr>
              <w:t>（15分）</w:t>
            </w: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A1部门战略计划（6分）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A11中长期规划科学合理性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考察部门中长期规划的科学性</w:t>
            </w:r>
            <w:r>
              <w:rPr>
                <w:rFonts w:hint="eastAsia" w:cs="宋体"/>
                <w:color w:val="auto"/>
                <w:sz w:val="13"/>
                <w:szCs w:val="13"/>
                <w:lang w:eastAsia="zh-CN" w:bidi="ar"/>
              </w:rPr>
              <w:t>，</w:t>
            </w:r>
            <w:r>
              <w:rPr>
                <w:rFonts w:hint="eastAsia" w:cs="宋体"/>
                <w:color w:val="auto"/>
                <w:sz w:val="13"/>
                <w:szCs w:val="13"/>
                <w:lang w:bidi="ar"/>
              </w:rPr>
              <w:t>以及与本区及上级部门中长期规划的匹配性</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1.是否制定中长期规划；</w:t>
            </w:r>
            <w:r>
              <w:rPr>
                <w:rFonts w:hint="eastAsia" w:cs="宋体"/>
                <w:color w:val="auto"/>
                <w:sz w:val="13"/>
                <w:szCs w:val="13"/>
                <w:lang w:bidi="ar"/>
              </w:rPr>
              <w:br w:type="textWrapping"/>
            </w:r>
            <w:r>
              <w:rPr>
                <w:rFonts w:hint="eastAsia" w:cs="宋体"/>
                <w:color w:val="auto"/>
                <w:sz w:val="13"/>
                <w:szCs w:val="13"/>
                <w:lang w:bidi="ar"/>
              </w:rPr>
              <w:t>2.依据自治区的总体规划</w:t>
            </w:r>
            <w:r>
              <w:rPr>
                <w:rFonts w:hint="eastAsia" w:cs="宋体"/>
                <w:color w:val="auto"/>
                <w:sz w:val="13"/>
                <w:szCs w:val="13"/>
                <w:lang w:eastAsia="zh-CN" w:bidi="ar"/>
              </w:rPr>
              <w:t>，</w:t>
            </w:r>
            <w:r>
              <w:rPr>
                <w:rFonts w:hint="eastAsia" w:cs="宋体"/>
                <w:color w:val="auto"/>
                <w:sz w:val="13"/>
                <w:szCs w:val="13"/>
                <w:lang w:bidi="ar"/>
              </w:rPr>
              <w:t xml:space="preserve">将任务落实到部门中长期规划；          </w:t>
            </w:r>
            <w:r>
              <w:rPr>
                <w:rFonts w:hint="eastAsia" w:cs="宋体"/>
                <w:color w:val="auto"/>
                <w:sz w:val="13"/>
                <w:szCs w:val="13"/>
                <w:lang w:bidi="ar"/>
              </w:rPr>
              <w:br w:type="textWrapping"/>
            </w:r>
            <w:r>
              <w:rPr>
                <w:rFonts w:hint="eastAsia" w:cs="宋体"/>
                <w:color w:val="auto"/>
                <w:sz w:val="13"/>
                <w:szCs w:val="13"/>
                <w:lang w:bidi="ar"/>
              </w:rPr>
              <w:t>3.中长期规划是否对总体目标、规划实施内容及时间安排有明确规定；</w:t>
            </w:r>
            <w:r>
              <w:rPr>
                <w:rFonts w:hint="eastAsia" w:cs="宋体"/>
                <w:color w:val="auto"/>
                <w:sz w:val="13"/>
                <w:szCs w:val="13"/>
                <w:lang w:bidi="ar"/>
              </w:rPr>
              <w:br w:type="textWrapping"/>
            </w:r>
            <w:r>
              <w:rPr>
                <w:rFonts w:hint="eastAsia" w:cs="宋体"/>
                <w:color w:val="auto"/>
                <w:sz w:val="13"/>
                <w:szCs w:val="13"/>
                <w:lang w:bidi="ar"/>
              </w:rPr>
              <w:t>4.中长期规划对部门各项职能的履行均进行了完整规划。</w:t>
            </w:r>
            <w:r>
              <w:rPr>
                <w:rFonts w:hint="eastAsia" w:cs="宋体"/>
                <w:color w:val="auto"/>
                <w:sz w:val="13"/>
                <w:szCs w:val="13"/>
                <w:lang w:bidi="ar"/>
              </w:rPr>
              <w:br w:type="textWrapping"/>
            </w:r>
            <w:r>
              <w:rPr>
                <w:rFonts w:hint="eastAsia" w:cs="宋体"/>
                <w:color w:val="auto"/>
                <w:sz w:val="13"/>
                <w:szCs w:val="13"/>
                <w:lang w:bidi="ar"/>
              </w:rPr>
              <w:t>中长期规划清晰、全面、完整</w:t>
            </w:r>
            <w:r>
              <w:rPr>
                <w:rFonts w:hint="eastAsia" w:cs="宋体"/>
                <w:color w:val="auto"/>
                <w:sz w:val="13"/>
                <w:szCs w:val="13"/>
                <w:lang w:eastAsia="zh-CN" w:bidi="ar"/>
              </w:rPr>
              <w:t>，</w:t>
            </w:r>
            <w:r>
              <w:rPr>
                <w:rFonts w:hint="eastAsia" w:cs="宋体"/>
                <w:color w:val="auto"/>
                <w:sz w:val="13"/>
                <w:szCs w:val="13"/>
                <w:lang w:bidi="ar"/>
              </w:rPr>
              <w:t>经相应的程序认定</w:t>
            </w:r>
            <w:r>
              <w:rPr>
                <w:rFonts w:hint="eastAsia" w:cs="宋体"/>
                <w:color w:val="auto"/>
                <w:sz w:val="13"/>
                <w:szCs w:val="13"/>
                <w:lang w:eastAsia="zh-CN" w:bidi="ar"/>
              </w:rPr>
              <w:t>，</w:t>
            </w:r>
            <w:r>
              <w:rPr>
                <w:rFonts w:hint="eastAsia" w:cs="宋体"/>
                <w:color w:val="auto"/>
                <w:sz w:val="13"/>
                <w:szCs w:val="13"/>
                <w:lang w:bidi="ar"/>
              </w:rPr>
              <w:t>得2分；缺失一项扣0.5分；无规划</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根据《中华人民共和国国民经济和社会发展第十四个五年规划和2035年远景目标纲要》、国务院印发《“十四五”国家应急体系规划》（国发〔2021〕36号）文件精神</w:t>
            </w:r>
            <w:r>
              <w:rPr>
                <w:rFonts w:hint="eastAsia" w:cs="宋体"/>
                <w:color w:val="auto"/>
                <w:sz w:val="13"/>
                <w:szCs w:val="13"/>
                <w:lang w:eastAsia="zh-CN" w:bidi="ar"/>
              </w:rPr>
              <w:t>，</w:t>
            </w:r>
            <w:r>
              <w:rPr>
                <w:rFonts w:hint="eastAsia" w:cs="宋体"/>
                <w:color w:val="auto"/>
                <w:sz w:val="13"/>
                <w:szCs w:val="13"/>
                <w:lang w:bidi="ar"/>
              </w:rPr>
              <w:t>要提升重大安全风险防范和应急处置能力</w:t>
            </w:r>
            <w:r>
              <w:rPr>
                <w:rFonts w:hint="eastAsia" w:cs="宋体"/>
                <w:color w:val="auto"/>
                <w:sz w:val="13"/>
                <w:szCs w:val="13"/>
                <w:lang w:eastAsia="zh-CN" w:bidi="ar"/>
              </w:rPr>
              <w:t>，</w:t>
            </w:r>
            <w:r>
              <w:rPr>
                <w:rFonts w:hint="eastAsia" w:cs="宋体"/>
                <w:color w:val="auto"/>
                <w:sz w:val="13"/>
                <w:szCs w:val="13"/>
                <w:lang w:bidi="ar"/>
              </w:rPr>
              <w:t>进一步明确“十四五”期间应急救援力量建设思路、发展目标、主要任务、重点工程和保障措施。根据《中华人民共和国突发事件应对法》《“十四五”国家应急体系规划》、应急管理部《关于做好“十四五”应急管理领域专项规划编制工作的通知》（应急函〔2019〕179号）和自治区、地区相关工作要求</w:t>
            </w:r>
            <w:r>
              <w:rPr>
                <w:rFonts w:hint="eastAsia" w:cs="宋体"/>
                <w:color w:val="auto"/>
                <w:sz w:val="13"/>
                <w:szCs w:val="13"/>
                <w:lang w:eastAsia="zh-CN" w:bidi="ar"/>
              </w:rPr>
              <w:t>，</w:t>
            </w:r>
            <w:r>
              <w:rPr>
                <w:rFonts w:hint="eastAsia" w:cs="宋体"/>
                <w:color w:val="auto"/>
                <w:sz w:val="13"/>
                <w:szCs w:val="13"/>
                <w:lang w:bidi="ar"/>
              </w:rPr>
              <w:t>结合巴楚县实际情况</w:t>
            </w:r>
            <w:r>
              <w:rPr>
                <w:rFonts w:hint="eastAsia" w:cs="宋体"/>
                <w:color w:val="auto"/>
                <w:sz w:val="13"/>
                <w:szCs w:val="13"/>
                <w:lang w:eastAsia="zh-CN" w:bidi="ar"/>
              </w:rPr>
              <w:t>，</w:t>
            </w:r>
            <w:r>
              <w:rPr>
                <w:rFonts w:hint="eastAsia" w:cs="宋体"/>
                <w:color w:val="auto"/>
                <w:sz w:val="13"/>
                <w:szCs w:val="13"/>
                <w:lang w:bidi="ar"/>
              </w:rPr>
              <w:t>巴楚县应急管理局编制《巴楚县应急体系建设“十四五”规划（2021年—2025年）》</w:t>
            </w:r>
            <w:r>
              <w:rPr>
                <w:rFonts w:hint="eastAsia" w:cs="宋体"/>
                <w:color w:val="auto"/>
                <w:sz w:val="13"/>
                <w:szCs w:val="13"/>
                <w:lang w:eastAsia="zh-CN" w:bidi="ar"/>
              </w:rPr>
              <w:t>，</w:t>
            </w:r>
            <w:r>
              <w:rPr>
                <w:rFonts w:hint="eastAsia" w:cs="宋体"/>
                <w:color w:val="auto"/>
                <w:sz w:val="13"/>
                <w:szCs w:val="13"/>
                <w:lang w:bidi="ar"/>
              </w:rPr>
              <w:t>规划清晰、全面、完整</w:t>
            </w:r>
            <w:r>
              <w:rPr>
                <w:rFonts w:hint="eastAsia" w:cs="宋体"/>
                <w:color w:val="auto"/>
                <w:sz w:val="13"/>
                <w:szCs w:val="13"/>
                <w:lang w:eastAsia="zh-CN" w:bidi="ar"/>
              </w:rPr>
              <w:t>，</w:t>
            </w:r>
            <w:r>
              <w:rPr>
                <w:rFonts w:hint="eastAsia" w:cs="宋体"/>
                <w:color w:val="auto"/>
                <w:sz w:val="13"/>
                <w:szCs w:val="13"/>
                <w:lang w:bidi="ar"/>
              </w:rPr>
              <w:t>从强化重点行业和领域监督管理、加快安全生产技术保障体系建设、加强对重大事故隐患的治理、深化安全生产专项整治、建立健全应急救援体系、建立健全应急管理体系、加强对县城公共安全的监督检查、加强对中小企业的安全监管、加快村（社区）安全建设、加快自然灾害应急救助体系建设、加快应急指挥体系建设11个方向明确主要任务</w:t>
            </w:r>
            <w:r>
              <w:rPr>
                <w:rFonts w:hint="eastAsia" w:cs="宋体"/>
                <w:color w:val="auto"/>
                <w:sz w:val="13"/>
                <w:szCs w:val="13"/>
                <w:lang w:eastAsia="zh-CN" w:bidi="ar"/>
              </w:rPr>
              <w:t>，</w:t>
            </w:r>
            <w:r>
              <w:rPr>
                <w:rFonts w:hint="eastAsia" w:cs="宋体"/>
                <w:color w:val="auto"/>
                <w:sz w:val="13"/>
                <w:szCs w:val="13"/>
                <w:lang w:bidi="ar"/>
              </w:rPr>
              <w:t>对部门各项职能的履行均进行了完整规划</w:t>
            </w:r>
            <w:r>
              <w:rPr>
                <w:rFonts w:hint="eastAsia" w:cs="宋体"/>
                <w:color w:val="auto"/>
                <w:sz w:val="13"/>
                <w:szCs w:val="13"/>
                <w:lang w:eastAsia="zh-CN" w:bidi="ar"/>
              </w:rPr>
              <w:t>，</w:t>
            </w:r>
            <w:r>
              <w:rPr>
                <w:rFonts w:hint="eastAsia" w:cs="宋体"/>
                <w:color w:val="auto"/>
                <w:sz w:val="13"/>
                <w:szCs w:val="13"/>
                <w:lang w:bidi="ar"/>
              </w:rPr>
              <w:t>旨在推动巴楚县应急管理事业适应新形势、新任务和新要求</w:t>
            </w:r>
            <w:r>
              <w:rPr>
                <w:rFonts w:hint="eastAsia" w:cs="宋体"/>
                <w:color w:val="auto"/>
                <w:sz w:val="13"/>
                <w:szCs w:val="13"/>
                <w:lang w:eastAsia="zh-CN" w:bidi="ar"/>
              </w:rPr>
              <w:t>，</w:t>
            </w:r>
            <w:r>
              <w:rPr>
                <w:rFonts w:hint="eastAsia" w:cs="宋体"/>
                <w:color w:val="auto"/>
                <w:sz w:val="13"/>
                <w:szCs w:val="13"/>
                <w:lang w:bidi="ar"/>
              </w:rPr>
              <w:t>促进应急管理事业与经济、社会、稳定协调发展</w:t>
            </w:r>
            <w:r>
              <w:rPr>
                <w:rFonts w:hint="eastAsia" w:cs="宋体"/>
                <w:color w:val="auto"/>
                <w:sz w:val="13"/>
                <w:szCs w:val="13"/>
                <w:lang w:eastAsia="zh-CN" w:bidi="ar"/>
              </w:rPr>
              <w:t>，</w:t>
            </w:r>
            <w:r>
              <w:rPr>
                <w:rFonts w:hint="eastAsia" w:cs="宋体"/>
                <w:color w:val="auto"/>
                <w:sz w:val="13"/>
                <w:szCs w:val="13"/>
                <w:lang w:bidi="ar"/>
              </w:rPr>
              <w:t>全面提高应急管理水平、提升防灾减灾救灾能力</w:t>
            </w:r>
            <w:r>
              <w:rPr>
                <w:rFonts w:hint="eastAsia" w:cs="宋体"/>
                <w:color w:val="auto"/>
                <w:sz w:val="13"/>
                <w:szCs w:val="13"/>
                <w:lang w:eastAsia="zh-CN" w:bidi="ar"/>
              </w:rPr>
              <w:t>，</w:t>
            </w:r>
            <w:r>
              <w:rPr>
                <w:rFonts w:hint="eastAsia" w:cs="宋体"/>
                <w:color w:val="auto"/>
                <w:sz w:val="13"/>
                <w:szCs w:val="13"/>
                <w:lang w:bidi="ar"/>
              </w:rPr>
              <w:t>为社会稳定和经济快速发展创造良好安全环境。</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合理</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合理</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A12年度工作计划科学完整性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考察年度工作计划的合理性、明确性</w:t>
            </w:r>
            <w:r>
              <w:rPr>
                <w:rFonts w:hint="eastAsia" w:cs="宋体"/>
                <w:color w:val="auto"/>
                <w:sz w:val="13"/>
                <w:szCs w:val="13"/>
                <w:lang w:eastAsia="zh-CN" w:bidi="ar"/>
              </w:rPr>
              <w:t>，</w:t>
            </w:r>
            <w:r>
              <w:rPr>
                <w:rFonts w:hint="eastAsia" w:cs="宋体"/>
                <w:color w:val="auto"/>
                <w:sz w:val="13"/>
                <w:szCs w:val="13"/>
                <w:lang w:bidi="ar"/>
              </w:rPr>
              <w:t>与本部门规划及上级部门的适应性</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1.是否制定明确的年度工作计划；</w:t>
            </w:r>
            <w:r>
              <w:rPr>
                <w:rFonts w:hint="eastAsia" w:cs="宋体"/>
                <w:color w:val="auto"/>
                <w:sz w:val="13"/>
                <w:szCs w:val="13"/>
                <w:lang w:bidi="ar"/>
              </w:rPr>
              <w:br w:type="textWrapping"/>
            </w:r>
            <w:r>
              <w:rPr>
                <w:rFonts w:hint="eastAsia" w:cs="宋体"/>
                <w:color w:val="auto"/>
                <w:sz w:val="13"/>
                <w:szCs w:val="13"/>
                <w:lang w:bidi="ar"/>
              </w:rPr>
              <w:t xml:space="preserve">2.年度工作计划包含明确的总体目标、计划实施内容、责任主体相关内容；                                                                                                     </w:t>
            </w:r>
            <w:r>
              <w:rPr>
                <w:rFonts w:hint="eastAsia" w:cs="宋体"/>
                <w:color w:val="auto"/>
                <w:sz w:val="13"/>
                <w:szCs w:val="13"/>
                <w:lang w:bidi="ar"/>
              </w:rPr>
              <w:br w:type="textWrapping"/>
            </w:r>
            <w:r>
              <w:rPr>
                <w:rFonts w:hint="eastAsia" w:cs="宋体"/>
                <w:color w:val="auto"/>
                <w:sz w:val="13"/>
                <w:szCs w:val="13"/>
                <w:lang w:bidi="ar"/>
              </w:rPr>
              <w:t>3.年度工作计划针对部门全部职能的履行进行了计划安排。</w:t>
            </w:r>
            <w:r>
              <w:rPr>
                <w:rFonts w:hint="eastAsia" w:cs="宋体"/>
                <w:color w:val="auto"/>
                <w:sz w:val="13"/>
                <w:szCs w:val="13"/>
                <w:lang w:bidi="ar"/>
              </w:rPr>
              <w:br w:type="textWrapping"/>
            </w:r>
            <w:r>
              <w:rPr>
                <w:rFonts w:hint="eastAsia" w:cs="宋体"/>
                <w:color w:val="auto"/>
                <w:sz w:val="13"/>
                <w:szCs w:val="13"/>
                <w:lang w:bidi="ar"/>
              </w:rPr>
              <w:t>部门工作计划明确、全面、完整</w:t>
            </w:r>
            <w:r>
              <w:rPr>
                <w:rFonts w:hint="eastAsia" w:cs="宋体"/>
                <w:color w:val="auto"/>
                <w:sz w:val="13"/>
                <w:szCs w:val="13"/>
                <w:lang w:eastAsia="zh-CN" w:bidi="ar"/>
              </w:rPr>
              <w:t>，</w:t>
            </w:r>
            <w:r>
              <w:rPr>
                <w:rFonts w:hint="eastAsia" w:cs="宋体"/>
                <w:color w:val="auto"/>
                <w:sz w:val="13"/>
                <w:szCs w:val="13"/>
                <w:lang w:bidi="ar"/>
              </w:rPr>
              <w:t>并经集体决策正式下发文件</w:t>
            </w:r>
            <w:r>
              <w:rPr>
                <w:rFonts w:hint="eastAsia" w:cs="宋体"/>
                <w:color w:val="auto"/>
                <w:sz w:val="13"/>
                <w:szCs w:val="13"/>
                <w:lang w:eastAsia="zh-CN" w:bidi="ar"/>
              </w:rPr>
              <w:t>，</w:t>
            </w:r>
            <w:r>
              <w:rPr>
                <w:rFonts w:hint="eastAsia" w:cs="宋体"/>
                <w:color w:val="auto"/>
                <w:sz w:val="13"/>
                <w:szCs w:val="13"/>
                <w:lang w:bidi="ar"/>
              </w:rPr>
              <w:t>得4分；缺失一项扣0.5分；无计划</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根据《巴楚县应急管理局2023年工作总结及2024年工作计划》</w:t>
            </w:r>
            <w:r>
              <w:rPr>
                <w:rFonts w:hint="eastAsia" w:cs="宋体"/>
                <w:color w:val="auto"/>
                <w:sz w:val="13"/>
                <w:szCs w:val="13"/>
                <w:lang w:eastAsia="zh-CN" w:bidi="ar"/>
              </w:rPr>
              <w:t>，</w:t>
            </w:r>
            <w:r>
              <w:rPr>
                <w:rFonts w:hint="eastAsia" w:cs="宋体"/>
                <w:color w:val="auto"/>
                <w:sz w:val="13"/>
                <w:szCs w:val="13"/>
                <w:lang w:bidi="ar"/>
              </w:rPr>
              <w:t>县应急管理局认真贯彻落实党的二十大精神、习近平总书记关于安全生产和防灾减灾救灾工作的重要指示批示精神</w:t>
            </w:r>
            <w:r>
              <w:rPr>
                <w:rFonts w:hint="eastAsia" w:cs="宋体"/>
                <w:color w:val="auto"/>
                <w:sz w:val="13"/>
                <w:szCs w:val="13"/>
                <w:lang w:eastAsia="zh-CN" w:bidi="ar"/>
              </w:rPr>
              <w:t>，</w:t>
            </w:r>
            <w:r>
              <w:rPr>
                <w:rFonts w:hint="eastAsia" w:cs="宋体"/>
                <w:color w:val="auto"/>
                <w:sz w:val="13"/>
                <w:szCs w:val="13"/>
                <w:lang w:bidi="ar"/>
              </w:rPr>
              <w:t>紧紧围绕国家、自治区、地区安全生产和防灾减灾救灾工作决策部署</w:t>
            </w:r>
            <w:r>
              <w:rPr>
                <w:rFonts w:hint="eastAsia" w:cs="宋体"/>
                <w:color w:val="auto"/>
                <w:sz w:val="13"/>
                <w:szCs w:val="13"/>
                <w:lang w:eastAsia="zh-CN" w:bidi="ar"/>
              </w:rPr>
              <w:t>，</w:t>
            </w:r>
            <w:r>
              <w:rPr>
                <w:rFonts w:hint="eastAsia" w:cs="宋体"/>
                <w:color w:val="auto"/>
                <w:sz w:val="13"/>
                <w:szCs w:val="13"/>
                <w:lang w:bidi="ar"/>
              </w:rPr>
              <w:t>制定明确的年度工作计划</w:t>
            </w:r>
            <w:r>
              <w:rPr>
                <w:rFonts w:hint="eastAsia" w:cs="宋体"/>
                <w:color w:val="auto"/>
                <w:sz w:val="13"/>
                <w:szCs w:val="13"/>
                <w:lang w:eastAsia="zh-CN" w:bidi="ar"/>
              </w:rPr>
              <w:t>，</w:t>
            </w:r>
            <w:r>
              <w:rPr>
                <w:rFonts w:hint="eastAsia" w:cs="宋体"/>
                <w:color w:val="auto"/>
                <w:sz w:val="13"/>
                <w:szCs w:val="13"/>
                <w:lang w:bidi="ar"/>
              </w:rPr>
              <w:t>充分发挥县应急管理局综合协调职能</w:t>
            </w:r>
            <w:r>
              <w:rPr>
                <w:rFonts w:hint="eastAsia" w:cs="宋体"/>
                <w:color w:val="auto"/>
                <w:sz w:val="13"/>
                <w:szCs w:val="13"/>
                <w:lang w:eastAsia="zh-CN" w:bidi="ar"/>
              </w:rPr>
              <w:t>，</w:t>
            </w:r>
            <w:r>
              <w:rPr>
                <w:rFonts w:hint="eastAsia" w:cs="宋体"/>
                <w:color w:val="auto"/>
                <w:sz w:val="13"/>
                <w:szCs w:val="13"/>
                <w:lang w:bidi="ar"/>
              </w:rPr>
              <w:t>夯实安全生产基础</w:t>
            </w:r>
            <w:r>
              <w:rPr>
                <w:rFonts w:hint="eastAsia" w:cs="宋体"/>
                <w:color w:val="auto"/>
                <w:sz w:val="13"/>
                <w:szCs w:val="13"/>
                <w:lang w:eastAsia="zh-CN" w:bidi="ar"/>
              </w:rPr>
              <w:t>，</w:t>
            </w:r>
            <w:r>
              <w:rPr>
                <w:rFonts w:hint="eastAsia" w:cs="宋体"/>
                <w:color w:val="auto"/>
                <w:sz w:val="13"/>
                <w:szCs w:val="13"/>
                <w:lang w:bidi="ar"/>
              </w:rPr>
              <w:t>防御各类自然灾害</w:t>
            </w:r>
            <w:r>
              <w:rPr>
                <w:rFonts w:hint="eastAsia" w:cs="宋体"/>
                <w:color w:val="auto"/>
                <w:sz w:val="13"/>
                <w:szCs w:val="13"/>
                <w:lang w:eastAsia="zh-CN" w:bidi="ar"/>
              </w:rPr>
              <w:t>，</w:t>
            </w:r>
            <w:r>
              <w:rPr>
                <w:rFonts w:hint="eastAsia" w:cs="宋体"/>
                <w:color w:val="auto"/>
                <w:sz w:val="13"/>
                <w:szCs w:val="13"/>
                <w:lang w:bidi="ar"/>
              </w:rPr>
              <w:t>处置各类突发性事件</w:t>
            </w:r>
            <w:r>
              <w:rPr>
                <w:rFonts w:hint="eastAsia" w:cs="宋体"/>
                <w:color w:val="auto"/>
                <w:sz w:val="13"/>
                <w:szCs w:val="13"/>
                <w:lang w:eastAsia="zh-CN" w:bidi="ar"/>
              </w:rPr>
              <w:t>，</w:t>
            </w:r>
            <w:r>
              <w:rPr>
                <w:rFonts w:hint="eastAsia" w:cs="宋体"/>
                <w:color w:val="auto"/>
                <w:sz w:val="13"/>
                <w:szCs w:val="13"/>
                <w:lang w:bidi="ar"/>
              </w:rPr>
              <w:t>为全县经济社会发展营造良好的安全环境。</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工作计划针对部门安全生产、防灾减灾救灾、安全监管等作出计划安排</w:t>
            </w:r>
            <w:r>
              <w:rPr>
                <w:rFonts w:hint="eastAsia" w:cs="宋体"/>
                <w:color w:val="auto"/>
                <w:sz w:val="13"/>
                <w:szCs w:val="13"/>
                <w:lang w:eastAsia="zh-CN" w:bidi="ar"/>
              </w:rPr>
              <w:t>，</w:t>
            </w:r>
            <w:r>
              <w:rPr>
                <w:rFonts w:hint="eastAsia" w:cs="宋体"/>
                <w:color w:val="auto"/>
                <w:sz w:val="13"/>
                <w:szCs w:val="13"/>
                <w:lang w:bidi="ar"/>
              </w:rPr>
              <w:t>但未涵盖应急救援任务相关工作计划</w:t>
            </w:r>
            <w:r>
              <w:rPr>
                <w:rFonts w:hint="eastAsia" w:cs="宋体"/>
                <w:color w:val="auto"/>
                <w:sz w:val="13"/>
                <w:szCs w:val="13"/>
                <w:lang w:eastAsia="zh-CN" w:bidi="ar"/>
              </w:rPr>
              <w:t>，</w:t>
            </w:r>
            <w:r>
              <w:rPr>
                <w:rFonts w:hint="eastAsia" w:cs="宋体"/>
                <w:color w:val="auto"/>
                <w:sz w:val="13"/>
                <w:szCs w:val="13"/>
                <w:lang w:bidi="ar"/>
              </w:rPr>
              <w:t>且年度计划未设置明确的总体目标</w:t>
            </w:r>
            <w:r>
              <w:rPr>
                <w:rFonts w:hint="eastAsia" w:cs="宋体"/>
                <w:color w:val="auto"/>
                <w:sz w:val="13"/>
                <w:szCs w:val="13"/>
                <w:lang w:eastAsia="zh-CN" w:bidi="ar"/>
              </w:rPr>
              <w:t>，</w:t>
            </w:r>
            <w:r>
              <w:rPr>
                <w:rFonts w:hint="eastAsia" w:cs="宋体"/>
                <w:color w:val="auto"/>
                <w:sz w:val="13"/>
                <w:szCs w:val="13"/>
                <w:lang w:bidi="ar"/>
              </w:rPr>
              <w:t>计划实施内容不够具体</w:t>
            </w:r>
            <w:r>
              <w:rPr>
                <w:rFonts w:hint="eastAsia" w:cs="宋体"/>
                <w:color w:val="auto"/>
                <w:sz w:val="13"/>
                <w:szCs w:val="13"/>
                <w:lang w:eastAsia="zh-CN" w:bidi="ar"/>
              </w:rPr>
              <w:t>，</w:t>
            </w:r>
            <w:r>
              <w:rPr>
                <w:rFonts w:hint="eastAsia" w:cs="宋体"/>
                <w:color w:val="auto"/>
                <w:sz w:val="13"/>
                <w:szCs w:val="13"/>
                <w:lang w:bidi="ar"/>
              </w:rPr>
              <w:t>责任主体不明确。</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根据评分标准得3分。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科学完整</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比较科学完整</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3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A2绩效目标（4分）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A21绩效目标明确性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考察部门（单位）是否按要求编报项目绩效目标</w:t>
            </w:r>
            <w:r>
              <w:rPr>
                <w:rFonts w:hint="eastAsia" w:cs="宋体"/>
                <w:color w:val="auto"/>
                <w:sz w:val="13"/>
                <w:szCs w:val="13"/>
                <w:lang w:eastAsia="zh-CN" w:bidi="ar"/>
              </w:rPr>
              <w:t>，</w:t>
            </w:r>
            <w:r>
              <w:rPr>
                <w:rFonts w:hint="eastAsia" w:cs="宋体"/>
                <w:color w:val="auto"/>
                <w:sz w:val="13"/>
                <w:szCs w:val="13"/>
                <w:lang w:bidi="ar"/>
              </w:rPr>
              <w:t>是否依据充分、内容完整、覆盖全面、符合实际。</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1.是否有部门整体支出绩效目标；</w:t>
            </w:r>
            <w:r>
              <w:rPr>
                <w:rFonts w:hint="eastAsia" w:cs="宋体"/>
                <w:color w:val="auto"/>
                <w:sz w:val="13"/>
                <w:szCs w:val="13"/>
                <w:lang w:bidi="ar"/>
              </w:rPr>
              <w:br w:type="textWrapping"/>
            </w:r>
            <w:r>
              <w:rPr>
                <w:rFonts w:hint="eastAsia" w:cs="宋体"/>
                <w:color w:val="auto"/>
                <w:sz w:val="13"/>
                <w:szCs w:val="13"/>
                <w:lang w:bidi="ar"/>
              </w:rPr>
              <w:t>2.绩效目标与部门职能、规划计划是否具有相关性；</w:t>
            </w:r>
            <w:r>
              <w:rPr>
                <w:rFonts w:hint="eastAsia" w:cs="宋体"/>
                <w:color w:val="auto"/>
                <w:sz w:val="13"/>
                <w:szCs w:val="13"/>
                <w:lang w:bidi="ar"/>
              </w:rPr>
              <w:br w:type="textWrapping"/>
            </w:r>
            <w:r>
              <w:rPr>
                <w:rFonts w:hint="eastAsia" w:cs="宋体"/>
                <w:color w:val="auto"/>
                <w:sz w:val="13"/>
                <w:szCs w:val="13"/>
                <w:lang w:bidi="ar"/>
              </w:rPr>
              <w:t>3.预期产出效益和效果是否符合正常的业绩水平。</w:t>
            </w:r>
            <w:r>
              <w:rPr>
                <w:rFonts w:hint="eastAsia" w:cs="宋体"/>
                <w:color w:val="auto"/>
                <w:sz w:val="13"/>
                <w:szCs w:val="13"/>
                <w:lang w:bidi="ar"/>
              </w:rPr>
              <w:br w:type="textWrapping"/>
            </w:r>
            <w:r>
              <w:rPr>
                <w:rFonts w:hint="eastAsia" w:cs="宋体"/>
                <w:color w:val="auto"/>
                <w:sz w:val="13"/>
                <w:szCs w:val="13"/>
                <w:lang w:bidi="ar"/>
              </w:rPr>
              <w:t>若1不符合</w:t>
            </w:r>
            <w:r>
              <w:rPr>
                <w:rFonts w:hint="eastAsia" w:cs="宋体"/>
                <w:color w:val="auto"/>
                <w:sz w:val="13"/>
                <w:szCs w:val="13"/>
                <w:lang w:eastAsia="zh-CN" w:bidi="ar"/>
              </w:rPr>
              <w:t>，</w:t>
            </w:r>
            <w:r>
              <w:rPr>
                <w:rFonts w:hint="eastAsia" w:cs="宋体"/>
                <w:color w:val="auto"/>
                <w:sz w:val="13"/>
                <w:szCs w:val="13"/>
                <w:lang w:bidi="ar"/>
              </w:rPr>
              <w:t>则此指标不得分；若1符合</w:t>
            </w:r>
            <w:r>
              <w:rPr>
                <w:rFonts w:hint="eastAsia" w:cs="宋体"/>
                <w:color w:val="auto"/>
                <w:sz w:val="13"/>
                <w:szCs w:val="13"/>
                <w:lang w:eastAsia="zh-CN" w:bidi="ar"/>
              </w:rPr>
              <w:t>，</w:t>
            </w:r>
            <w:r>
              <w:rPr>
                <w:rFonts w:hint="eastAsia" w:cs="宋体"/>
                <w:color w:val="auto"/>
                <w:sz w:val="13"/>
                <w:szCs w:val="13"/>
                <w:lang w:bidi="ar"/>
              </w:rPr>
              <w:t>则每发现一处不符扣0.2分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根据《部门（单位）整体绩效目标申报表》</w:t>
            </w:r>
            <w:r>
              <w:rPr>
                <w:rFonts w:hint="eastAsia" w:cs="宋体"/>
                <w:color w:val="auto"/>
                <w:sz w:val="13"/>
                <w:szCs w:val="13"/>
                <w:lang w:eastAsia="zh-CN" w:bidi="ar"/>
              </w:rPr>
              <w:t>，</w:t>
            </w:r>
            <w:r>
              <w:rPr>
                <w:rFonts w:hint="eastAsia" w:cs="宋体"/>
                <w:color w:val="auto"/>
                <w:sz w:val="13"/>
                <w:szCs w:val="13"/>
                <w:lang w:bidi="ar"/>
              </w:rPr>
              <w:t>巴楚县应急管理局总体目标为“目标1：以习近平新时代中国特色社会主义思想为指导</w:t>
            </w:r>
            <w:r>
              <w:rPr>
                <w:rFonts w:hint="eastAsia" w:cs="宋体"/>
                <w:color w:val="auto"/>
                <w:sz w:val="13"/>
                <w:szCs w:val="13"/>
                <w:lang w:eastAsia="zh-CN" w:bidi="ar"/>
              </w:rPr>
              <w:t>，</w:t>
            </w:r>
            <w:r>
              <w:rPr>
                <w:rFonts w:hint="eastAsia" w:cs="宋体"/>
                <w:color w:val="auto"/>
                <w:sz w:val="13"/>
                <w:szCs w:val="13"/>
                <w:lang w:bidi="ar"/>
              </w:rPr>
              <w:t>全面贯彻落实习近平总书记关于安全生产和防灾减灾的重要论述精神</w:t>
            </w:r>
            <w:r>
              <w:rPr>
                <w:rFonts w:hint="eastAsia" w:cs="宋体"/>
                <w:color w:val="auto"/>
                <w:sz w:val="13"/>
                <w:szCs w:val="13"/>
                <w:lang w:eastAsia="zh-CN" w:bidi="ar"/>
              </w:rPr>
              <w:t>，</w:t>
            </w:r>
            <w:r>
              <w:rPr>
                <w:rFonts w:hint="eastAsia" w:cs="宋体"/>
                <w:color w:val="auto"/>
                <w:sz w:val="13"/>
                <w:szCs w:val="13"/>
                <w:lang w:bidi="ar"/>
              </w:rPr>
              <w:t>统筹发展和安全</w:t>
            </w:r>
            <w:r>
              <w:rPr>
                <w:rFonts w:hint="eastAsia" w:cs="宋体"/>
                <w:color w:val="auto"/>
                <w:sz w:val="13"/>
                <w:szCs w:val="13"/>
                <w:lang w:eastAsia="zh-CN" w:bidi="ar"/>
              </w:rPr>
              <w:t>，</w:t>
            </w:r>
            <w:r>
              <w:rPr>
                <w:rFonts w:hint="eastAsia" w:cs="宋体"/>
                <w:color w:val="auto"/>
                <w:sz w:val="13"/>
                <w:szCs w:val="13"/>
                <w:lang w:bidi="ar"/>
              </w:rPr>
              <w:t>坚持“两个至上”</w:t>
            </w:r>
            <w:r>
              <w:rPr>
                <w:rFonts w:hint="eastAsia" w:cs="宋体"/>
                <w:color w:val="auto"/>
                <w:sz w:val="13"/>
                <w:szCs w:val="13"/>
                <w:lang w:eastAsia="zh-CN" w:bidi="ar"/>
              </w:rPr>
              <w:t>，</w:t>
            </w:r>
            <w:r>
              <w:rPr>
                <w:rFonts w:hint="eastAsia" w:cs="宋体"/>
                <w:color w:val="auto"/>
                <w:sz w:val="13"/>
                <w:szCs w:val="13"/>
                <w:lang w:bidi="ar"/>
              </w:rPr>
              <w:t>围绕安全生产“遏较大、双下降”为目标。目标2：自然灾害和消防火灾工作以“零死亡、少损失”为目标</w:t>
            </w:r>
            <w:r>
              <w:rPr>
                <w:rFonts w:hint="eastAsia" w:cs="宋体"/>
                <w:color w:val="auto"/>
                <w:sz w:val="13"/>
                <w:szCs w:val="13"/>
                <w:lang w:eastAsia="zh-CN" w:bidi="ar"/>
              </w:rPr>
              <w:t>，</w:t>
            </w:r>
            <w:r>
              <w:rPr>
                <w:rFonts w:hint="eastAsia" w:cs="宋体"/>
                <w:color w:val="auto"/>
                <w:sz w:val="13"/>
                <w:szCs w:val="13"/>
                <w:lang w:bidi="ar"/>
              </w:rPr>
              <w:t>以“除险保安”隐患排查整治为主线</w:t>
            </w:r>
            <w:r>
              <w:rPr>
                <w:rFonts w:hint="eastAsia" w:cs="宋体"/>
                <w:color w:val="auto"/>
                <w:sz w:val="13"/>
                <w:szCs w:val="13"/>
                <w:lang w:eastAsia="zh-CN" w:bidi="ar"/>
              </w:rPr>
              <w:t>，</w:t>
            </w:r>
            <w:r>
              <w:rPr>
                <w:rFonts w:hint="eastAsia" w:cs="宋体"/>
                <w:color w:val="auto"/>
                <w:sz w:val="13"/>
                <w:szCs w:val="13"/>
                <w:lang w:bidi="ar"/>
              </w:rPr>
              <w:t>以“三个责任”落实及基层应急管理体系和能力建设为抓手</w:t>
            </w:r>
            <w:r>
              <w:rPr>
                <w:rFonts w:hint="eastAsia" w:cs="宋体"/>
                <w:color w:val="auto"/>
                <w:sz w:val="13"/>
                <w:szCs w:val="13"/>
                <w:lang w:eastAsia="zh-CN" w:bidi="ar"/>
              </w:rPr>
              <w:t>，</w:t>
            </w:r>
            <w:r>
              <w:rPr>
                <w:rFonts w:hint="eastAsia" w:cs="宋体"/>
                <w:color w:val="auto"/>
                <w:sz w:val="13"/>
                <w:szCs w:val="13"/>
                <w:lang w:bidi="ar"/>
              </w:rPr>
              <w:t>以重大安全生产问题清单为牵引</w:t>
            </w:r>
            <w:r>
              <w:rPr>
                <w:rFonts w:hint="eastAsia" w:cs="宋体"/>
                <w:color w:val="auto"/>
                <w:sz w:val="13"/>
                <w:szCs w:val="13"/>
                <w:lang w:eastAsia="zh-CN" w:bidi="ar"/>
              </w:rPr>
              <w:t>，</w:t>
            </w:r>
            <w:r>
              <w:rPr>
                <w:rFonts w:hint="eastAsia" w:cs="宋体"/>
                <w:color w:val="auto"/>
                <w:sz w:val="13"/>
                <w:szCs w:val="13"/>
                <w:lang w:bidi="ar"/>
              </w:rPr>
              <w:t>统筹推进安全生产、防灾减灾和应急管理工作。目标3：组织筹备政府安全生产和防灾减灾专题会议24次</w:t>
            </w:r>
            <w:r>
              <w:rPr>
                <w:rFonts w:hint="eastAsia" w:cs="宋体"/>
                <w:color w:val="auto"/>
                <w:sz w:val="13"/>
                <w:szCs w:val="13"/>
                <w:lang w:eastAsia="zh-CN" w:bidi="ar"/>
              </w:rPr>
              <w:t>，</w:t>
            </w:r>
            <w:r>
              <w:rPr>
                <w:rFonts w:hint="eastAsia" w:cs="宋体"/>
                <w:color w:val="auto"/>
                <w:sz w:val="13"/>
                <w:szCs w:val="13"/>
                <w:lang w:bidi="ar"/>
              </w:rPr>
              <w:t>召开安全生产和防灾减灾分析研判会议11次</w:t>
            </w:r>
            <w:r>
              <w:rPr>
                <w:rFonts w:hint="eastAsia" w:cs="宋体"/>
                <w:color w:val="auto"/>
                <w:sz w:val="13"/>
                <w:szCs w:val="13"/>
                <w:lang w:eastAsia="zh-CN" w:bidi="ar"/>
              </w:rPr>
              <w:t>，</w:t>
            </w:r>
            <w:r>
              <w:rPr>
                <w:rFonts w:hint="eastAsia" w:cs="宋体"/>
                <w:color w:val="auto"/>
                <w:sz w:val="13"/>
                <w:szCs w:val="13"/>
                <w:lang w:bidi="ar"/>
              </w:rPr>
              <w:t>制发安全生产形势通报3份</w:t>
            </w:r>
            <w:r>
              <w:rPr>
                <w:rFonts w:hint="eastAsia" w:cs="宋体"/>
                <w:color w:val="auto"/>
                <w:sz w:val="13"/>
                <w:szCs w:val="13"/>
                <w:lang w:eastAsia="zh-CN" w:bidi="ar"/>
              </w:rPr>
              <w:t>，</w:t>
            </w:r>
            <w:r>
              <w:rPr>
                <w:rFonts w:hint="eastAsia" w:cs="宋体"/>
                <w:color w:val="auto"/>
                <w:sz w:val="13"/>
                <w:szCs w:val="13"/>
                <w:lang w:bidi="ar"/>
              </w:rPr>
              <w:t>筹备县级安全生产观摩会3次</w:t>
            </w:r>
            <w:r>
              <w:rPr>
                <w:rFonts w:hint="eastAsia" w:cs="宋体"/>
                <w:color w:val="auto"/>
                <w:sz w:val="13"/>
                <w:szCs w:val="13"/>
                <w:lang w:eastAsia="zh-CN" w:bidi="ar"/>
              </w:rPr>
              <w:t>，</w:t>
            </w:r>
            <w:r>
              <w:rPr>
                <w:rFonts w:hint="eastAsia" w:cs="宋体"/>
                <w:color w:val="auto"/>
                <w:sz w:val="13"/>
                <w:szCs w:val="13"/>
                <w:lang w:bidi="ar"/>
              </w:rPr>
              <w:t>自然灾害综合实战演练11次</w:t>
            </w:r>
            <w:r>
              <w:rPr>
                <w:rFonts w:hint="eastAsia" w:cs="宋体"/>
                <w:color w:val="auto"/>
                <w:sz w:val="13"/>
                <w:szCs w:val="13"/>
                <w:lang w:eastAsia="zh-CN" w:bidi="ar"/>
              </w:rPr>
              <w:t>，</w:t>
            </w:r>
            <w:r>
              <w:rPr>
                <w:rFonts w:hint="eastAsia" w:cs="宋体"/>
                <w:color w:val="auto"/>
                <w:sz w:val="13"/>
                <w:szCs w:val="13"/>
                <w:lang w:bidi="ar"/>
              </w:rPr>
              <w:t>组织企业主要负责人和安全管理人员开展《中华人民共和国安全生产法》宣传教育和双重预防机制教育培训2次</w:t>
            </w:r>
            <w:r>
              <w:rPr>
                <w:rFonts w:hint="eastAsia" w:cs="宋体"/>
                <w:color w:val="auto"/>
                <w:sz w:val="13"/>
                <w:szCs w:val="13"/>
                <w:lang w:eastAsia="zh-CN" w:bidi="ar"/>
              </w:rPr>
              <w:t>，</w:t>
            </w:r>
            <w:r>
              <w:rPr>
                <w:rFonts w:hint="eastAsia" w:cs="宋体"/>
                <w:color w:val="auto"/>
                <w:sz w:val="13"/>
                <w:szCs w:val="13"/>
                <w:lang w:bidi="ar"/>
              </w:rPr>
              <w:t>及时处置各类突发事件</w:t>
            </w:r>
            <w:r>
              <w:rPr>
                <w:rFonts w:hint="eastAsia" w:cs="宋体"/>
                <w:color w:val="auto"/>
                <w:sz w:val="13"/>
                <w:szCs w:val="13"/>
                <w:lang w:eastAsia="zh-CN" w:bidi="ar"/>
              </w:rPr>
              <w:t>，</w:t>
            </w:r>
            <w:r>
              <w:rPr>
                <w:rFonts w:hint="eastAsia" w:cs="宋体"/>
                <w:color w:val="auto"/>
                <w:sz w:val="13"/>
                <w:szCs w:val="13"/>
                <w:lang w:bidi="ar"/>
              </w:rPr>
              <w:t>有效防范各类自然灾害</w:t>
            </w:r>
            <w:r>
              <w:rPr>
                <w:rFonts w:hint="eastAsia" w:cs="宋体"/>
                <w:color w:val="auto"/>
                <w:sz w:val="13"/>
                <w:szCs w:val="13"/>
                <w:lang w:eastAsia="zh-CN" w:bidi="ar"/>
              </w:rPr>
              <w:t>，</w:t>
            </w:r>
            <w:r>
              <w:rPr>
                <w:rFonts w:hint="eastAsia" w:cs="宋体"/>
                <w:color w:val="auto"/>
                <w:sz w:val="13"/>
                <w:szCs w:val="13"/>
                <w:lang w:bidi="ar"/>
              </w:rPr>
              <w:t>加快推进应急管理体系和能力现代化建设</w:t>
            </w:r>
            <w:r>
              <w:rPr>
                <w:rFonts w:hint="eastAsia" w:cs="宋体"/>
                <w:color w:val="auto"/>
                <w:sz w:val="13"/>
                <w:szCs w:val="13"/>
                <w:lang w:eastAsia="zh-CN" w:bidi="ar"/>
              </w:rPr>
              <w:t>，</w:t>
            </w:r>
            <w:r>
              <w:rPr>
                <w:rFonts w:hint="eastAsia" w:cs="宋体"/>
                <w:color w:val="auto"/>
                <w:sz w:val="13"/>
                <w:szCs w:val="13"/>
                <w:lang w:bidi="ar"/>
              </w:rPr>
              <w:t>为建设和谐美丽巴楚提供坚强的应急管理保障。”</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绩效目标与部门年度工作计划具有相关性</w:t>
            </w:r>
            <w:r>
              <w:rPr>
                <w:rFonts w:hint="eastAsia" w:cs="宋体"/>
                <w:color w:val="auto"/>
                <w:sz w:val="13"/>
                <w:szCs w:val="13"/>
                <w:lang w:eastAsia="zh-CN" w:bidi="ar"/>
              </w:rPr>
              <w:t>，</w:t>
            </w:r>
            <w:r>
              <w:rPr>
                <w:rFonts w:hint="eastAsia" w:cs="宋体"/>
                <w:color w:val="auto"/>
                <w:sz w:val="13"/>
                <w:szCs w:val="13"/>
                <w:lang w:bidi="ar"/>
              </w:rPr>
              <w:t>与年度重点任务相匹配</w:t>
            </w:r>
            <w:r>
              <w:rPr>
                <w:rFonts w:hint="eastAsia" w:cs="宋体"/>
                <w:color w:val="auto"/>
                <w:sz w:val="13"/>
                <w:szCs w:val="13"/>
                <w:lang w:eastAsia="zh-CN" w:bidi="ar"/>
              </w:rPr>
              <w:t>，</w:t>
            </w:r>
            <w:r>
              <w:rPr>
                <w:rFonts w:hint="eastAsia" w:cs="宋体"/>
                <w:color w:val="auto"/>
                <w:sz w:val="13"/>
                <w:szCs w:val="13"/>
                <w:lang w:bidi="ar"/>
              </w:rPr>
              <w:t>符合正常的业绩水平。</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明确</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明确</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A22绩效目标合理性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考察部门（单位）设定的绩效指标是否清晰、细化、可量化</w:t>
            </w:r>
            <w:r>
              <w:rPr>
                <w:rFonts w:hint="eastAsia" w:cs="宋体"/>
                <w:color w:val="auto"/>
                <w:sz w:val="13"/>
                <w:szCs w:val="13"/>
                <w:lang w:eastAsia="zh-CN" w:bidi="ar"/>
              </w:rPr>
              <w:t>，</w:t>
            </w:r>
            <w:r>
              <w:rPr>
                <w:rFonts w:hint="eastAsia" w:cs="宋体"/>
                <w:color w:val="auto"/>
                <w:sz w:val="13"/>
                <w:szCs w:val="13"/>
                <w:lang w:bidi="ar"/>
              </w:rPr>
              <w:t>用以反映和考核部门（单位）整体绩效目标的明细化情况。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 xml:space="preserve">1.是否将部门整体支出绩效目标细化分解为具体的绩效指标；                       </w:t>
            </w:r>
            <w:r>
              <w:rPr>
                <w:rFonts w:hint="eastAsia" w:cs="宋体"/>
                <w:color w:val="auto"/>
                <w:sz w:val="13"/>
                <w:szCs w:val="13"/>
                <w:lang w:bidi="ar"/>
              </w:rPr>
              <w:br w:type="textWrapping"/>
            </w:r>
            <w:r>
              <w:rPr>
                <w:rFonts w:hint="eastAsia" w:cs="宋体"/>
                <w:color w:val="auto"/>
                <w:sz w:val="13"/>
                <w:szCs w:val="13"/>
                <w:lang w:bidi="ar"/>
              </w:rPr>
              <w:t>2.是否通过清晰、可衡量的指标值予以体现；</w:t>
            </w:r>
            <w:r>
              <w:rPr>
                <w:rFonts w:hint="eastAsia" w:cs="宋体"/>
                <w:color w:val="auto"/>
                <w:sz w:val="13"/>
                <w:szCs w:val="13"/>
                <w:lang w:bidi="ar"/>
              </w:rPr>
              <w:br w:type="textWrapping"/>
            </w:r>
            <w:r>
              <w:rPr>
                <w:rFonts w:hint="eastAsia" w:cs="宋体"/>
                <w:color w:val="auto"/>
                <w:sz w:val="13"/>
                <w:szCs w:val="13"/>
                <w:lang w:bidi="ar"/>
              </w:rPr>
              <w:t>3.是否与部门年度工作任务数或计划数相对应。</w:t>
            </w:r>
            <w:r>
              <w:rPr>
                <w:rFonts w:hint="eastAsia" w:cs="宋体"/>
                <w:color w:val="auto"/>
                <w:sz w:val="13"/>
                <w:szCs w:val="13"/>
                <w:lang w:bidi="ar"/>
              </w:rPr>
              <w:br w:type="textWrapping"/>
            </w:r>
            <w:r>
              <w:rPr>
                <w:rFonts w:hint="eastAsia" w:cs="宋体"/>
                <w:color w:val="auto"/>
                <w:sz w:val="13"/>
                <w:szCs w:val="13"/>
                <w:lang w:bidi="ar"/>
              </w:rPr>
              <w:t>每发现一处不符扣0.2分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根据部门（单位）整体支出绩效自评表</w:t>
            </w:r>
            <w:r>
              <w:rPr>
                <w:rFonts w:hint="eastAsia" w:cs="宋体"/>
                <w:color w:val="auto"/>
                <w:sz w:val="13"/>
                <w:szCs w:val="13"/>
                <w:lang w:eastAsia="zh-CN" w:bidi="ar"/>
              </w:rPr>
              <w:t>，</w:t>
            </w:r>
            <w:r>
              <w:rPr>
                <w:rFonts w:hint="eastAsia" w:cs="宋体"/>
                <w:color w:val="auto"/>
                <w:sz w:val="13"/>
                <w:szCs w:val="13"/>
                <w:lang w:bidi="ar"/>
              </w:rPr>
              <w:t>巴楚县应急管理局共设置1个一级指标</w:t>
            </w:r>
            <w:r>
              <w:rPr>
                <w:rFonts w:hint="eastAsia" w:cs="宋体"/>
                <w:color w:val="auto"/>
                <w:sz w:val="13"/>
                <w:szCs w:val="13"/>
                <w:lang w:eastAsia="zh-CN" w:bidi="ar"/>
              </w:rPr>
              <w:t>，</w:t>
            </w:r>
            <w:r>
              <w:rPr>
                <w:rFonts w:hint="eastAsia" w:cs="宋体"/>
                <w:color w:val="auto"/>
                <w:sz w:val="13"/>
                <w:szCs w:val="13"/>
                <w:lang w:bidi="ar"/>
              </w:rPr>
              <w:t>1个二级指标</w:t>
            </w:r>
            <w:r>
              <w:rPr>
                <w:rFonts w:hint="eastAsia" w:cs="宋体"/>
                <w:color w:val="auto"/>
                <w:sz w:val="13"/>
                <w:szCs w:val="13"/>
                <w:lang w:eastAsia="zh-CN" w:bidi="ar"/>
              </w:rPr>
              <w:t>，</w:t>
            </w:r>
            <w:r>
              <w:rPr>
                <w:rFonts w:hint="eastAsia" w:cs="宋体"/>
                <w:color w:val="auto"/>
                <w:sz w:val="13"/>
                <w:szCs w:val="13"/>
                <w:lang w:bidi="ar"/>
              </w:rPr>
              <w:t>7个三级指标</w:t>
            </w:r>
            <w:r>
              <w:rPr>
                <w:rFonts w:hint="eastAsia" w:cs="宋体"/>
                <w:color w:val="auto"/>
                <w:sz w:val="13"/>
                <w:szCs w:val="13"/>
                <w:lang w:eastAsia="zh-CN" w:bidi="ar"/>
              </w:rPr>
              <w:t>，</w:t>
            </w:r>
            <w:r>
              <w:rPr>
                <w:rFonts w:hint="eastAsia" w:cs="宋体"/>
                <w:color w:val="auto"/>
                <w:sz w:val="13"/>
                <w:szCs w:val="13"/>
                <w:lang w:bidi="ar"/>
              </w:rPr>
              <w:t>分别为“开展专题会议次数”指标、“制发规范生产形势通报份数”指标、“筹备县级规范生产观摩会次数”指标 、“开展自然灾害综合实战演练次数”指标、“开展防震减灾宣传教育活动次数”指标、“发布灾害预警信息条数”指标、“开展法律宣传和双重预防机制教育培训次数”指标、“开展应急演练次数”指标</w:t>
            </w:r>
            <w:r>
              <w:rPr>
                <w:rFonts w:hint="eastAsia" w:cs="宋体"/>
                <w:color w:val="auto"/>
                <w:sz w:val="13"/>
                <w:szCs w:val="13"/>
                <w:lang w:eastAsia="zh-CN" w:bidi="ar"/>
              </w:rPr>
              <w:t>，</w:t>
            </w:r>
            <w:r>
              <w:rPr>
                <w:rFonts w:hint="eastAsia" w:cs="宋体"/>
                <w:color w:val="auto"/>
                <w:sz w:val="13"/>
                <w:szCs w:val="13"/>
                <w:lang w:bidi="ar"/>
              </w:rPr>
              <w:t>指标设置清晰、可衡量</w:t>
            </w:r>
            <w:r>
              <w:rPr>
                <w:rFonts w:hint="eastAsia" w:cs="宋体"/>
                <w:color w:val="auto"/>
                <w:sz w:val="13"/>
                <w:szCs w:val="13"/>
                <w:lang w:eastAsia="zh-CN" w:bidi="ar"/>
              </w:rPr>
              <w:t>，</w:t>
            </w:r>
            <w:r>
              <w:rPr>
                <w:rFonts w:hint="eastAsia" w:cs="宋体"/>
                <w:color w:val="auto"/>
                <w:sz w:val="13"/>
                <w:szCs w:val="13"/>
                <w:lang w:bidi="ar"/>
              </w:rPr>
              <w:t>指标量化率100%</w:t>
            </w:r>
            <w:r>
              <w:rPr>
                <w:rFonts w:hint="eastAsia" w:cs="宋体"/>
                <w:color w:val="auto"/>
                <w:sz w:val="13"/>
                <w:szCs w:val="13"/>
                <w:lang w:eastAsia="zh-CN" w:bidi="ar"/>
              </w:rPr>
              <w:t>，</w:t>
            </w:r>
            <w:r>
              <w:rPr>
                <w:rFonts w:hint="eastAsia" w:cs="宋体"/>
                <w:color w:val="auto"/>
                <w:sz w:val="13"/>
                <w:szCs w:val="13"/>
                <w:lang w:bidi="ar"/>
              </w:rPr>
              <w:t>与部门年度工作计划相对应。</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合理</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合理</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A3部门预算编制（5分）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A31预算编制规范性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考察部门（单位）是否严格按照当年预算编制要求规范编制预算；预算申报程序准确；审批流程规范；履行集体决策确定等情况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1.预算编制是否经过科学论证；</w:t>
            </w:r>
            <w:r>
              <w:rPr>
                <w:rFonts w:hint="eastAsia" w:cs="宋体"/>
                <w:color w:val="auto"/>
                <w:sz w:val="13"/>
                <w:szCs w:val="13"/>
                <w:lang w:bidi="ar"/>
              </w:rPr>
              <w:br w:type="textWrapping"/>
            </w:r>
            <w:r>
              <w:rPr>
                <w:rFonts w:hint="eastAsia" w:cs="宋体"/>
                <w:color w:val="auto"/>
                <w:sz w:val="13"/>
                <w:szCs w:val="13"/>
                <w:lang w:bidi="ar"/>
              </w:rPr>
              <w:t>2.预算额度测算依据是否充分</w:t>
            </w:r>
            <w:r>
              <w:rPr>
                <w:rFonts w:hint="eastAsia" w:cs="宋体"/>
                <w:color w:val="auto"/>
                <w:sz w:val="13"/>
                <w:szCs w:val="13"/>
                <w:lang w:eastAsia="zh-CN" w:bidi="ar"/>
              </w:rPr>
              <w:t>，</w:t>
            </w:r>
            <w:r>
              <w:rPr>
                <w:rFonts w:hint="eastAsia" w:cs="宋体"/>
                <w:color w:val="auto"/>
                <w:sz w:val="13"/>
                <w:szCs w:val="13"/>
                <w:lang w:bidi="ar"/>
              </w:rPr>
              <w:t xml:space="preserve">是否按照标准编制；                                      </w:t>
            </w:r>
            <w:r>
              <w:rPr>
                <w:rFonts w:hint="eastAsia" w:cs="宋体"/>
                <w:color w:val="auto"/>
                <w:sz w:val="13"/>
                <w:szCs w:val="13"/>
                <w:lang w:bidi="ar"/>
              </w:rPr>
              <w:br w:type="textWrapping"/>
            </w:r>
            <w:r>
              <w:rPr>
                <w:rFonts w:hint="eastAsia" w:cs="宋体"/>
                <w:color w:val="auto"/>
                <w:sz w:val="13"/>
                <w:szCs w:val="13"/>
                <w:lang w:bidi="ar"/>
              </w:rPr>
              <w:t xml:space="preserve">3.预算确定的资金量是否与工作任务相匹配；                            </w:t>
            </w:r>
            <w:r>
              <w:rPr>
                <w:rFonts w:hint="eastAsia" w:cs="宋体"/>
                <w:color w:val="auto"/>
                <w:sz w:val="13"/>
                <w:szCs w:val="13"/>
                <w:lang w:bidi="ar"/>
              </w:rPr>
              <w:br w:type="textWrapping"/>
            </w:r>
            <w:r>
              <w:rPr>
                <w:rFonts w:hint="eastAsia" w:cs="宋体"/>
                <w:color w:val="auto"/>
                <w:sz w:val="13"/>
                <w:szCs w:val="13"/>
                <w:lang w:bidi="ar"/>
              </w:rPr>
              <w:t>4.预算编制严格按照当年预算编制要求规范编制预算、预算申报程序准确、审批流程严谨、主管部门集体决策确定。</w:t>
            </w:r>
            <w:r>
              <w:rPr>
                <w:rFonts w:hint="eastAsia" w:cs="宋体"/>
                <w:color w:val="auto"/>
                <w:sz w:val="13"/>
                <w:szCs w:val="13"/>
                <w:lang w:bidi="ar"/>
              </w:rPr>
              <w:br w:type="textWrapping"/>
            </w:r>
            <w:r>
              <w:rPr>
                <w:rFonts w:hint="eastAsia" w:cs="宋体"/>
                <w:color w:val="auto"/>
                <w:sz w:val="13"/>
                <w:szCs w:val="13"/>
                <w:lang w:bidi="ar"/>
              </w:rPr>
              <w:t>以上情况均符合</w:t>
            </w:r>
            <w:r>
              <w:rPr>
                <w:rFonts w:hint="eastAsia" w:cs="宋体"/>
                <w:color w:val="auto"/>
                <w:sz w:val="13"/>
                <w:szCs w:val="13"/>
                <w:lang w:eastAsia="zh-CN" w:bidi="ar"/>
              </w:rPr>
              <w:t>，</w:t>
            </w:r>
            <w:r>
              <w:rPr>
                <w:rFonts w:hint="eastAsia" w:cs="宋体"/>
                <w:color w:val="auto"/>
                <w:sz w:val="13"/>
                <w:szCs w:val="13"/>
                <w:lang w:bidi="ar"/>
              </w:rPr>
              <w:t>得2分；有不符情况每项扣0.5分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巴楚县应急管理局根据《中华人民共和国预算法》《中华人民共和国预算法实施条例》的规定</w:t>
            </w:r>
            <w:r>
              <w:rPr>
                <w:rFonts w:hint="eastAsia" w:cs="宋体"/>
                <w:color w:val="auto"/>
                <w:sz w:val="13"/>
                <w:szCs w:val="13"/>
                <w:lang w:eastAsia="zh-CN" w:bidi="ar"/>
              </w:rPr>
              <w:t>，</w:t>
            </w:r>
            <w:r>
              <w:rPr>
                <w:rFonts w:hint="eastAsia" w:cs="宋体"/>
                <w:color w:val="auto"/>
                <w:sz w:val="13"/>
                <w:szCs w:val="13"/>
                <w:lang w:bidi="ar"/>
              </w:rPr>
              <w:t>按照全口径预算的原则</w:t>
            </w:r>
            <w:r>
              <w:rPr>
                <w:rFonts w:hint="eastAsia" w:cs="宋体"/>
                <w:color w:val="auto"/>
                <w:sz w:val="13"/>
                <w:szCs w:val="13"/>
                <w:lang w:eastAsia="zh-CN" w:bidi="ar"/>
              </w:rPr>
              <w:t>，</w:t>
            </w:r>
            <w:r>
              <w:rPr>
                <w:rFonts w:hint="eastAsia" w:cs="宋体"/>
                <w:color w:val="auto"/>
                <w:sz w:val="13"/>
                <w:szCs w:val="13"/>
                <w:lang w:bidi="ar"/>
              </w:rPr>
              <w:t>开展部门收入预算和支出预算的编制工作。</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收入预算包括：巴楚县应急管理局2023年部门预算包括一般公共预算拨款、财政拨款结转结余。根据决算报表</w:t>
            </w:r>
            <w:r>
              <w:rPr>
                <w:rFonts w:hint="eastAsia" w:cs="宋体"/>
                <w:color w:val="auto"/>
                <w:sz w:val="13"/>
                <w:szCs w:val="13"/>
                <w:lang w:eastAsia="zh-CN" w:bidi="ar"/>
              </w:rPr>
              <w:t>，</w:t>
            </w:r>
            <w:r>
              <w:rPr>
                <w:rFonts w:hint="eastAsia" w:cs="宋体"/>
                <w:color w:val="auto"/>
                <w:sz w:val="13"/>
                <w:szCs w:val="13"/>
                <w:lang w:bidi="ar"/>
              </w:rPr>
              <w:t>巴楚县应急管理局部门收入预算328.37万元</w:t>
            </w:r>
            <w:r>
              <w:rPr>
                <w:rFonts w:hint="eastAsia" w:cs="宋体"/>
                <w:color w:val="auto"/>
                <w:sz w:val="13"/>
                <w:szCs w:val="13"/>
                <w:lang w:eastAsia="zh-CN" w:bidi="ar"/>
              </w:rPr>
              <w:t>，</w:t>
            </w:r>
            <w:r>
              <w:rPr>
                <w:rFonts w:hint="eastAsia" w:cs="宋体"/>
                <w:color w:val="auto"/>
                <w:sz w:val="13"/>
                <w:szCs w:val="13"/>
                <w:lang w:bidi="ar"/>
              </w:rPr>
              <w:t>其中：一般公共预算财政拨款收入305.74万元</w:t>
            </w:r>
            <w:r>
              <w:rPr>
                <w:rFonts w:hint="eastAsia" w:cs="宋体"/>
                <w:color w:val="auto"/>
                <w:sz w:val="13"/>
                <w:szCs w:val="13"/>
                <w:lang w:eastAsia="zh-CN" w:bidi="ar"/>
              </w:rPr>
              <w:t>，</w:t>
            </w:r>
            <w:r>
              <w:rPr>
                <w:rFonts w:hint="eastAsia" w:cs="宋体"/>
                <w:color w:val="auto"/>
                <w:sz w:val="13"/>
                <w:szCs w:val="13"/>
                <w:lang w:bidi="ar"/>
              </w:rPr>
              <w:t>财政拨款结转22.63万元。调整后的部门收入全年预算金额为439.26万元</w:t>
            </w:r>
            <w:r>
              <w:rPr>
                <w:rFonts w:hint="eastAsia" w:cs="宋体"/>
                <w:color w:val="auto"/>
                <w:sz w:val="13"/>
                <w:szCs w:val="13"/>
                <w:lang w:eastAsia="zh-CN" w:bidi="ar"/>
              </w:rPr>
              <w:t>，</w:t>
            </w:r>
            <w:r>
              <w:rPr>
                <w:rFonts w:hint="eastAsia" w:cs="宋体"/>
                <w:color w:val="auto"/>
                <w:sz w:val="13"/>
                <w:szCs w:val="13"/>
                <w:lang w:bidi="ar"/>
              </w:rPr>
              <w:t>调整数为110.89万元</w:t>
            </w:r>
            <w:r>
              <w:rPr>
                <w:rFonts w:hint="eastAsia" w:cs="宋体"/>
                <w:color w:val="auto"/>
                <w:sz w:val="13"/>
                <w:szCs w:val="13"/>
                <w:lang w:eastAsia="zh-CN" w:bidi="ar"/>
              </w:rPr>
              <w:t>，</w:t>
            </w:r>
            <w:r>
              <w:rPr>
                <w:rFonts w:hint="eastAsia" w:cs="宋体"/>
                <w:color w:val="auto"/>
                <w:sz w:val="13"/>
                <w:szCs w:val="13"/>
                <w:lang w:bidi="ar"/>
              </w:rPr>
              <w:t>调整率为33.77%。经了解分析</w:t>
            </w:r>
            <w:r>
              <w:rPr>
                <w:rFonts w:hint="eastAsia" w:cs="宋体"/>
                <w:color w:val="auto"/>
                <w:sz w:val="13"/>
                <w:szCs w:val="13"/>
                <w:lang w:eastAsia="zh-CN" w:bidi="ar"/>
              </w:rPr>
              <w:t>，</w:t>
            </w:r>
            <w:r>
              <w:rPr>
                <w:rFonts w:hint="eastAsia" w:cs="宋体"/>
                <w:color w:val="auto"/>
                <w:sz w:val="13"/>
                <w:szCs w:val="13"/>
                <w:lang w:bidi="ar"/>
              </w:rPr>
              <w:t>调整预算的主要原因为：人员增加导致工资及社保增加；年中追加了巴楚县应急管理局自治区“2.24”抗震灾害综合实战演练经费、2023年</w:t>
            </w:r>
            <w:r>
              <w:rPr>
                <w:rFonts w:hint="eastAsia" w:cs="宋体"/>
                <w:color w:val="auto"/>
                <w:sz w:val="13"/>
                <w:szCs w:val="13"/>
                <w:lang w:eastAsia="zh-CN" w:bidi="ar"/>
              </w:rPr>
              <w:t>工作队</w:t>
            </w:r>
            <w:r>
              <w:rPr>
                <w:rFonts w:hint="eastAsia" w:cs="宋体"/>
                <w:color w:val="auto"/>
                <w:sz w:val="13"/>
                <w:szCs w:val="13"/>
                <w:lang w:bidi="ar"/>
              </w:rPr>
              <w:t>经费以及巴楚县应急管理局2023年安全生产专项业务经费。</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支出预算包括：部门整体支出按照财政关于预算编制原则、编制内容、编制要求等开展预算编制工作</w:t>
            </w:r>
            <w:r>
              <w:rPr>
                <w:rFonts w:hint="eastAsia" w:cs="宋体"/>
                <w:color w:val="auto"/>
                <w:sz w:val="13"/>
                <w:szCs w:val="13"/>
                <w:lang w:eastAsia="zh-CN" w:bidi="ar"/>
              </w:rPr>
              <w:t>，</w:t>
            </w:r>
            <w:r>
              <w:rPr>
                <w:rFonts w:hint="eastAsia" w:cs="宋体"/>
                <w:color w:val="auto"/>
                <w:sz w:val="13"/>
                <w:szCs w:val="13"/>
                <w:lang w:bidi="ar"/>
              </w:rPr>
              <w:t>由基本支出和项目支出构成。其中基本支出年初预算安排305.74万元</w:t>
            </w:r>
            <w:r>
              <w:rPr>
                <w:rFonts w:hint="eastAsia" w:cs="宋体"/>
                <w:color w:val="auto"/>
                <w:sz w:val="13"/>
                <w:szCs w:val="13"/>
                <w:lang w:eastAsia="zh-CN" w:bidi="ar"/>
              </w:rPr>
              <w:t>，</w:t>
            </w:r>
            <w:r>
              <w:rPr>
                <w:rFonts w:hint="eastAsia" w:cs="宋体"/>
                <w:color w:val="auto"/>
                <w:sz w:val="13"/>
                <w:szCs w:val="13"/>
                <w:lang w:bidi="ar"/>
              </w:rPr>
              <w:t>全年预算总额381.86万元</w:t>
            </w:r>
            <w:r>
              <w:rPr>
                <w:rFonts w:hint="eastAsia" w:cs="宋体"/>
                <w:color w:val="auto"/>
                <w:sz w:val="13"/>
                <w:szCs w:val="13"/>
                <w:lang w:eastAsia="zh-CN" w:bidi="ar"/>
              </w:rPr>
              <w:t>，</w:t>
            </w:r>
            <w:r>
              <w:rPr>
                <w:rFonts w:hint="eastAsia" w:cs="宋体"/>
                <w:color w:val="auto"/>
                <w:sz w:val="13"/>
                <w:szCs w:val="13"/>
                <w:lang w:bidi="ar"/>
              </w:rPr>
              <w:t>预算调整率为24</w:t>
            </w:r>
            <w:r>
              <w:rPr>
                <w:rFonts w:hint="eastAsia" w:cs="宋体"/>
                <w:color w:val="auto"/>
                <w:sz w:val="13"/>
                <w:szCs w:val="13"/>
                <w:lang w:eastAsia="zh-CN" w:bidi="ar"/>
              </w:rPr>
              <w:t>.9</w:t>
            </w:r>
            <w:r>
              <w:rPr>
                <w:rFonts w:hint="eastAsia" w:cs="宋体"/>
                <w:color w:val="auto"/>
                <w:sz w:val="13"/>
                <w:szCs w:val="13"/>
                <w:lang w:bidi="ar"/>
              </w:rPr>
              <w:t>%</w:t>
            </w:r>
            <w:r>
              <w:rPr>
                <w:rFonts w:hint="eastAsia" w:cs="宋体"/>
                <w:color w:val="auto"/>
                <w:sz w:val="13"/>
                <w:szCs w:val="13"/>
                <w:lang w:eastAsia="zh-CN" w:bidi="ar"/>
              </w:rPr>
              <w:t>，</w:t>
            </w:r>
            <w:r>
              <w:rPr>
                <w:rFonts w:hint="eastAsia" w:cs="宋体"/>
                <w:color w:val="auto"/>
                <w:sz w:val="13"/>
                <w:szCs w:val="13"/>
                <w:lang w:bidi="ar"/>
              </w:rPr>
              <w:t>基本支出中人员经费、公用经费按标准定员、定额编制</w:t>
            </w:r>
            <w:r>
              <w:rPr>
                <w:rFonts w:hint="eastAsia" w:cs="宋体"/>
                <w:color w:val="auto"/>
                <w:sz w:val="13"/>
                <w:szCs w:val="13"/>
                <w:lang w:eastAsia="zh-CN" w:bidi="ar"/>
              </w:rPr>
              <w:t>，</w:t>
            </w:r>
            <w:r>
              <w:rPr>
                <w:rFonts w:hint="eastAsia" w:cs="宋体"/>
                <w:color w:val="auto"/>
                <w:sz w:val="13"/>
                <w:szCs w:val="13"/>
                <w:lang w:bidi="ar"/>
              </w:rPr>
              <w:t>人员经费编制按上一年度在编在岗人员薪酬发放情况及社保缴费比例</w:t>
            </w:r>
            <w:r>
              <w:rPr>
                <w:rFonts w:hint="eastAsia" w:cs="宋体"/>
                <w:color w:val="auto"/>
                <w:sz w:val="13"/>
                <w:szCs w:val="13"/>
                <w:lang w:eastAsia="zh-CN" w:bidi="ar"/>
              </w:rPr>
              <w:t>，</w:t>
            </w:r>
            <w:r>
              <w:rPr>
                <w:rFonts w:hint="eastAsia" w:cs="宋体"/>
                <w:color w:val="auto"/>
                <w:sz w:val="13"/>
                <w:szCs w:val="13"/>
                <w:lang w:bidi="ar"/>
              </w:rPr>
              <w:t>按核定编制人数进行预算编制；日常公用经费参照上一年度部门单位的人员、车辆、资产等情况</w:t>
            </w:r>
            <w:r>
              <w:rPr>
                <w:rFonts w:hint="eastAsia" w:cs="宋体"/>
                <w:color w:val="auto"/>
                <w:sz w:val="13"/>
                <w:szCs w:val="13"/>
                <w:lang w:eastAsia="zh-CN" w:bidi="ar"/>
              </w:rPr>
              <w:t>，</w:t>
            </w:r>
            <w:r>
              <w:rPr>
                <w:rFonts w:hint="eastAsia" w:cs="宋体"/>
                <w:color w:val="auto"/>
                <w:sz w:val="13"/>
                <w:szCs w:val="13"/>
                <w:lang w:bidi="ar"/>
              </w:rPr>
              <w:t>严格按照分类分档、定员定额固定标准计算编制；“三公”经费、会议费、培训费在上年预算基础上只减不增。部门基本支出预算科目编制符合财政规定要求</w:t>
            </w:r>
            <w:r>
              <w:rPr>
                <w:rFonts w:hint="eastAsia" w:cs="宋体"/>
                <w:color w:val="auto"/>
                <w:sz w:val="13"/>
                <w:szCs w:val="13"/>
                <w:lang w:eastAsia="zh-CN" w:bidi="ar"/>
              </w:rPr>
              <w:t>，</w:t>
            </w:r>
            <w:r>
              <w:rPr>
                <w:rFonts w:hint="eastAsia" w:cs="宋体"/>
                <w:color w:val="auto"/>
                <w:sz w:val="13"/>
                <w:szCs w:val="13"/>
                <w:lang w:bidi="ar"/>
              </w:rPr>
              <w:t>主要保障部门日常运转</w:t>
            </w:r>
            <w:r>
              <w:rPr>
                <w:rFonts w:hint="eastAsia" w:cs="宋体"/>
                <w:color w:val="auto"/>
                <w:sz w:val="13"/>
                <w:szCs w:val="13"/>
                <w:lang w:eastAsia="zh-CN" w:bidi="ar"/>
              </w:rPr>
              <w:t>，</w:t>
            </w:r>
            <w:r>
              <w:rPr>
                <w:rFonts w:hint="eastAsia" w:cs="宋体"/>
                <w:color w:val="auto"/>
                <w:sz w:val="13"/>
                <w:szCs w:val="13"/>
                <w:lang w:bidi="ar"/>
              </w:rPr>
              <w:t>与部门职责密切相关。</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项目支出年初预算为22.63万元</w:t>
            </w:r>
            <w:r>
              <w:rPr>
                <w:rFonts w:hint="eastAsia" w:cs="宋体"/>
                <w:color w:val="auto"/>
                <w:sz w:val="13"/>
                <w:szCs w:val="13"/>
                <w:lang w:eastAsia="zh-CN" w:bidi="ar"/>
              </w:rPr>
              <w:t>，</w:t>
            </w:r>
            <w:r>
              <w:rPr>
                <w:rFonts w:hint="eastAsia" w:cs="宋体"/>
                <w:color w:val="auto"/>
                <w:sz w:val="13"/>
                <w:szCs w:val="13"/>
                <w:lang w:bidi="ar"/>
              </w:rPr>
              <w:t>全年预算为57</w:t>
            </w:r>
            <w:r>
              <w:rPr>
                <w:rFonts w:hint="eastAsia" w:cs="宋体"/>
                <w:color w:val="auto"/>
                <w:sz w:val="13"/>
                <w:szCs w:val="13"/>
                <w:lang w:eastAsia="zh-CN" w:bidi="ar"/>
              </w:rPr>
              <w:t>.4</w:t>
            </w:r>
            <w:r>
              <w:rPr>
                <w:rFonts w:hint="eastAsia" w:cs="宋体"/>
                <w:color w:val="auto"/>
                <w:sz w:val="13"/>
                <w:szCs w:val="13"/>
                <w:lang w:bidi="ar"/>
              </w:rPr>
              <w:t>万元</w:t>
            </w:r>
            <w:r>
              <w:rPr>
                <w:rFonts w:hint="eastAsia" w:cs="宋体"/>
                <w:color w:val="auto"/>
                <w:sz w:val="13"/>
                <w:szCs w:val="13"/>
                <w:lang w:eastAsia="zh-CN" w:bidi="ar"/>
              </w:rPr>
              <w:t>，</w:t>
            </w:r>
            <w:r>
              <w:rPr>
                <w:rFonts w:hint="eastAsia" w:cs="宋体"/>
                <w:color w:val="auto"/>
                <w:sz w:val="13"/>
                <w:szCs w:val="13"/>
                <w:lang w:bidi="ar"/>
              </w:rPr>
              <w:t>预算调整数为34.77万元</w:t>
            </w:r>
            <w:r>
              <w:rPr>
                <w:rFonts w:hint="eastAsia" w:cs="宋体"/>
                <w:color w:val="auto"/>
                <w:sz w:val="13"/>
                <w:szCs w:val="13"/>
                <w:lang w:eastAsia="zh-CN" w:bidi="ar"/>
              </w:rPr>
              <w:t>，</w:t>
            </w:r>
            <w:r>
              <w:rPr>
                <w:rFonts w:hint="eastAsia" w:cs="宋体"/>
                <w:color w:val="auto"/>
                <w:sz w:val="13"/>
                <w:szCs w:val="13"/>
                <w:lang w:bidi="ar"/>
              </w:rPr>
              <w:t>预算调整率为153.65%</w:t>
            </w:r>
            <w:r>
              <w:rPr>
                <w:rFonts w:hint="eastAsia" w:cs="宋体"/>
                <w:color w:val="auto"/>
                <w:sz w:val="13"/>
                <w:szCs w:val="13"/>
                <w:lang w:eastAsia="zh-CN" w:bidi="ar"/>
              </w:rPr>
              <w:t>，</w:t>
            </w:r>
            <w:r>
              <w:rPr>
                <w:rFonts w:hint="eastAsia" w:cs="宋体"/>
                <w:color w:val="auto"/>
                <w:sz w:val="13"/>
                <w:szCs w:val="13"/>
                <w:lang w:bidi="ar"/>
              </w:rPr>
              <w:t>其中追加巴楚县应急管理局自治区“2.24”抗震灾害综合实战演练经费、2023年</w:t>
            </w:r>
            <w:r>
              <w:rPr>
                <w:rFonts w:hint="eastAsia" w:cs="宋体"/>
                <w:color w:val="auto"/>
                <w:sz w:val="13"/>
                <w:szCs w:val="13"/>
                <w:lang w:eastAsia="zh-CN" w:bidi="ar"/>
              </w:rPr>
              <w:t>工作队</w:t>
            </w:r>
            <w:r>
              <w:rPr>
                <w:rFonts w:hint="eastAsia" w:cs="宋体"/>
                <w:color w:val="auto"/>
                <w:sz w:val="13"/>
                <w:szCs w:val="13"/>
                <w:lang w:bidi="ar"/>
              </w:rPr>
              <w:t>经费以及巴楚县应急管理局2023年安全生产专项业务经费共计34.77万元。项目支出预算均由各业务科室依据相关政策文件规定</w:t>
            </w:r>
            <w:r>
              <w:rPr>
                <w:rFonts w:hint="eastAsia" w:cs="宋体"/>
                <w:color w:val="auto"/>
                <w:sz w:val="13"/>
                <w:szCs w:val="13"/>
                <w:lang w:eastAsia="zh-CN" w:bidi="ar"/>
              </w:rPr>
              <w:t>，</w:t>
            </w:r>
            <w:r>
              <w:rPr>
                <w:rFonts w:hint="eastAsia" w:cs="宋体"/>
                <w:color w:val="auto"/>
                <w:sz w:val="13"/>
                <w:szCs w:val="13"/>
                <w:lang w:bidi="ar"/>
              </w:rPr>
              <w:t>编制预算计划</w:t>
            </w:r>
            <w:r>
              <w:rPr>
                <w:rFonts w:hint="eastAsia" w:cs="宋体"/>
                <w:color w:val="auto"/>
                <w:sz w:val="13"/>
                <w:szCs w:val="13"/>
                <w:lang w:eastAsia="zh-CN" w:bidi="ar"/>
              </w:rPr>
              <w:t>，</w:t>
            </w:r>
            <w:r>
              <w:rPr>
                <w:rFonts w:hint="eastAsia" w:cs="宋体"/>
                <w:color w:val="auto"/>
                <w:sz w:val="13"/>
                <w:szCs w:val="13"/>
                <w:lang w:bidi="ar"/>
              </w:rPr>
              <w:t>实施方案</w:t>
            </w:r>
            <w:r>
              <w:rPr>
                <w:rFonts w:hint="eastAsia" w:cs="宋体"/>
                <w:color w:val="auto"/>
                <w:sz w:val="13"/>
                <w:szCs w:val="13"/>
                <w:lang w:eastAsia="zh-CN" w:bidi="ar"/>
              </w:rPr>
              <w:t>，</w:t>
            </w:r>
            <w:r>
              <w:rPr>
                <w:rFonts w:hint="eastAsia" w:cs="宋体"/>
                <w:color w:val="auto"/>
                <w:sz w:val="13"/>
                <w:szCs w:val="13"/>
                <w:lang w:bidi="ar"/>
              </w:rPr>
              <w:t>申报项目预算立项依据充分</w:t>
            </w:r>
            <w:r>
              <w:rPr>
                <w:rFonts w:hint="eastAsia" w:cs="宋体"/>
                <w:color w:val="auto"/>
                <w:sz w:val="13"/>
                <w:szCs w:val="13"/>
                <w:lang w:eastAsia="zh-CN" w:bidi="ar"/>
              </w:rPr>
              <w:t>，</w:t>
            </w:r>
            <w:r>
              <w:rPr>
                <w:rFonts w:hint="eastAsia" w:cs="宋体"/>
                <w:color w:val="auto"/>
                <w:sz w:val="13"/>
                <w:szCs w:val="13"/>
                <w:lang w:bidi="ar"/>
              </w:rPr>
              <w:t>支出内容与工作计划一一对应。申报预算项目重点保障了自治区党委、政府决策确定的项目。</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规范</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规范</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A32预算编制与重点工作任务的匹配性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考察部门预算安排和工作计划的匹配性</w:t>
            </w:r>
            <w:r>
              <w:rPr>
                <w:rFonts w:hint="eastAsia" w:cs="宋体"/>
                <w:color w:val="auto"/>
                <w:sz w:val="13"/>
                <w:szCs w:val="13"/>
                <w:lang w:eastAsia="zh-CN" w:bidi="ar"/>
              </w:rPr>
              <w:t>，</w:t>
            </w:r>
            <w:r>
              <w:rPr>
                <w:rFonts w:hint="eastAsia" w:cs="宋体"/>
                <w:color w:val="auto"/>
                <w:sz w:val="13"/>
                <w:szCs w:val="13"/>
                <w:lang w:bidi="ar"/>
              </w:rPr>
              <w:t>重点工作资金的保障性</w:t>
            </w:r>
            <w:r>
              <w:rPr>
                <w:rFonts w:hint="eastAsia" w:cs="宋体"/>
                <w:color w:val="auto"/>
                <w:sz w:val="13"/>
                <w:szCs w:val="13"/>
                <w:lang w:eastAsia="zh-CN" w:bidi="ar"/>
              </w:rPr>
              <w:t>，</w:t>
            </w:r>
            <w:r>
              <w:rPr>
                <w:rFonts w:hint="eastAsia" w:cs="宋体"/>
                <w:color w:val="auto"/>
                <w:sz w:val="13"/>
                <w:szCs w:val="13"/>
                <w:lang w:bidi="ar"/>
              </w:rPr>
              <w:t>项目是否遵循轻重缓急按序保障</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1.专项支出立项依据是否充分；                                                                      2.支出内容与工作计划是否一一对应；                                                                    3.重点工作重点保障是否遵循轻重缓急、按序保障。</w:t>
            </w:r>
            <w:r>
              <w:rPr>
                <w:rFonts w:hint="eastAsia" w:cs="宋体"/>
                <w:color w:val="auto"/>
                <w:sz w:val="13"/>
                <w:szCs w:val="13"/>
                <w:lang w:bidi="ar"/>
              </w:rPr>
              <w:br w:type="textWrapping"/>
            </w:r>
            <w:r>
              <w:rPr>
                <w:rFonts w:hint="eastAsia" w:cs="宋体"/>
                <w:color w:val="auto"/>
                <w:sz w:val="13"/>
                <w:szCs w:val="13"/>
                <w:lang w:bidi="ar"/>
              </w:rPr>
              <w:t>以上情况均符合</w:t>
            </w:r>
            <w:r>
              <w:rPr>
                <w:rFonts w:hint="eastAsia" w:cs="宋体"/>
                <w:color w:val="auto"/>
                <w:sz w:val="13"/>
                <w:szCs w:val="13"/>
                <w:lang w:eastAsia="zh-CN" w:bidi="ar"/>
              </w:rPr>
              <w:t>，</w:t>
            </w:r>
            <w:r>
              <w:rPr>
                <w:rFonts w:hint="eastAsia" w:cs="宋体"/>
                <w:color w:val="auto"/>
                <w:sz w:val="13"/>
                <w:szCs w:val="13"/>
                <w:lang w:bidi="ar"/>
              </w:rPr>
              <w:t>得3分；有不符情况每项扣0.5分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巴楚县应急管理局2023年年初项目支出预算包括巴楚县应急管理局2022年中央自然灾害救灾项目</w:t>
            </w:r>
            <w:r>
              <w:rPr>
                <w:rFonts w:hint="eastAsia" w:cs="宋体"/>
                <w:color w:val="auto"/>
                <w:sz w:val="13"/>
                <w:szCs w:val="13"/>
                <w:lang w:eastAsia="zh-CN" w:bidi="ar"/>
              </w:rPr>
              <w:t>，</w:t>
            </w:r>
            <w:r>
              <w:rPr>
                <w:rFonts w:hint="eastAsia" w:cs="宋体"/>
                <w:color w:val="auto"/>
                <w:sz w:val="13"/>
                <w:szCs w:val="13"/>
                <w:lang w:bidi="ar"/>
              </w:rPr>
              <w:t>为2022年冬季下达</w:t>
            </w:r>
            <w:r>
              <w:rPr>
                <w:rFonts w:hint="eastAsia" w:cs="宋体"/>
                <w:color w:val="auto"/>
                <w:sz w:val="13"/>
                <w:szCs w:val="13"/>
                <w:lang w:eastAsia="zh-CN" w:bidi="ar"/>
              </w:rPr>
              <w:t>，</w:t>
            </w:r>
            <w:r>
              <w:rPr>
                <w:rFonts w:hint="eastAsia" w:cs="宋体"/>
                <w:color w:val="auto"/>
                <w:sz w:val="13"/>
                <w:szCs w:val="13"/>
                <w:lang w:bidi="ar"/>
              </w:rPr>
              <w:t>次年春季使用的应急资金</w:t>
            </w:r>
            <w:r>
              <w:rPr>
                <w:rFonts w:hint="eastAsia" w:cs="宋体"/>
                <w:color w:val="auto"/>
                <w:sz w:val="13"/>
                <w:szCs w:val="13"/>
                <w:lang w:eastAsia="zh-CN" w:bidi="ar"/>
              </w:rPr>
              <w:t>，</w:t>
            </w:r>
            <w:r>
              <w:rPr>
                <w:rFonts w:hint="eastAsia" w:cs="宋体"/>
                <w:color w:val="auto"/>
                <w:sz w:val="13"/>
                <w:szCs w:val="13"/>
                <w:lang w:bidi="ar"/>
              </w:rPr>
              <w:t>与部门年度重点工作相匹配</w:t>
            </w:r>
            <w:r>
              <w:rPr>
                <w:rFonts w:hint="eastAsia" w:cs="宋体"/>
                <w:color w:val="auto"/>
                <w:sz w:val="13"/>
                <w:szCs w:val="13"/>
                <w:lang w:eastAsia="zh-CN" w:bidi="ar"/>
              </w:rPr>
              <w:t>，</w:t>
            </w:r>
            <w:r>
              <w:rPr>
                <w:rFonts w:hint="eastAsia" w:cs="宋体"/>
                <w:color w:val="auto"/>
                <w:sz w:val="13"/>
                <w:szCs w:val="13"/>
                <w:lang w:bidi="ar"/>
              </w:rPr>
              <w:t>符合部门核心履职所需。预算编制与部门重点工作任务相匹配。</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该指标满分为3分</w:t>
            </w:r>
            <w:r>
              <w:rPr>
                <w:rFonts w:hint="eastAsia" w:cs="宋体"/>
                <w:color w:val="auto"/>
                <w:sz w:val="13"/>
                <w:szCs w:val="13"/>
                <w:lang w:eastAsia="zh-CN" w:bidi="ar"/>
              </w:rPr>
              <w:t>，</w:t>
            </w:r>
            <w:r>
              <w:rPr>
                <w:rFonts w:hint="eastAsia" w:cs="宋体"/>
                <w:color w:val="auto"/>
                <w:sz w:val="13"/>
                <w:szCs w:val="13"/>
                <w:lang w:bidi="ar"/>
              </w:rPr>
              <w:t>根据评分标准得3分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匹配</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匹配</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3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3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2544" w:type="dxa"/>
            <w:gridSpan w:val="3"/>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小计</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jc w:val="center"/>
              <w:rPr>
                <w:rFonts w:cs="宋体"/>
                <w:b/>
                <w:bCs/>
                <w:color w:val="auto"/>
                <w:sz w:val="13"/>
                <w:szCs w:val="13"/>
              </w:rPr>
            </w:pP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jc w:val="center"/>
              <w:rPr>
                <w:rFonts w:cs="宋体"/>
                <w:b/>
                <w:bCs/>
                <w:color w:val="auto"/>
                <w:sz w:val="13"/>
                <w:szCs w:val="13"/>
              </w:rPr>
            </w:pP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15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14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93.33%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B部门管理</w:t>
            </w:r>
            <w:r>
              <w:rPr>
                <w:rFonts w:hint="eastAsia" w:cs="宋体"/>
                <w:color w:val="auto"/>
                <w:sz w:val="13"/>
                <w:szCs w:val="13"/>
                <w:lang w:bidi="ar"/>
              </w:rPr>
              <w:br w:type="textWrapping"/>
            </w:r>
            <w:r>
              <w:rPr>
                <w:rFonts w:hint="eastAsia" w:cs="宋体"/>
                <w:color w:val="auto"/>
                <w:sz w:val="13"/>
                <w:szCs w:val="13"/>
                <w:lang w:bidi="ar"/>
              </w:rPr>
              <w:t>（35分）</w:t>
            </w:r>
          </w:p>
        </w:tc>
        <w:tc>
          <w:tcPr>
            <w:tcW w:w="71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B1制度建设（5分）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B11内部控制制度健全性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考察部门（单位）制定了相应的预算资金、财务管理和预算绩效管理等制度</w:t>
            </w:r>
            <w:r>
              <w:rPr>
                <w:rFonts w:hint="eastAsia" w:cs="宋体"/>
                <w:color w:val="auto"/>
                <w:sz w:val="13"/>
                <w:szCs w:val="13"/>
                <w:lang w:eastAsia="zh-CN" w:bidi="ar"/>
              </w:rPr>
              <w:t>，</w:t>
            </w:r>
            <w:r>
              <w:rPr>
                <w:rFonts w:hint="eastAsia" w:cs="宋体"/>
                <w:color w:val="auto"/>
                <w:sz w:val="13"/>
                <w:szCs w:val="13"/>
                <w:lang w:bidi="ar"/>
              </w:rPr>
              <w:t>用以反映部门（单位）的管理制度对其完成主要职责和促进事业发展的保障情况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按照财政部要求</w:t>
            </w:r>
            <w:r>
              <w:rPr>
                <w:rFonts w:hint="eastAsia" w:cs="宋体"/>
                <w:color w:val="auto"/>
                <w:sz w:val="13"/>
                <w:szCs w:val="13"/>
                <w:lang w:eastAsia="zh-CN" w:bidi="ar"/>
              </w:rPr>
              <w:t>，</w:t>
            </w:r>
            <w:r>
              <w:rPr>
                <w:rFonts w:hint="eastAsia" w:cs="宋体"/>
                <w:color w:val="auto"/>
                <w:sz w:val="13"/>
                <w:szCs w:val="13"/>
                <w:lang w:bidi="ar"/>
              </w:rPr>
              <w:t>建立完善的内部控制制度且能保障主要职责和事业发展的需要</w:t>
            </w:r>
            <w:r>
              <w:rPr>
                <w:rFonts w:hint="eastAsia" w:cs="宋体"/>
                <w:color w:val="auto"/>
                <w:sz w:val="13"/>
                <w:szCs w:val="13"/>
                <w:lang w:eastAsia="zh-CN" w:bidi="ar"/>
              </w:rPr>
              <w:t>，</w:t>
            </w:r>
            <w:r>
              <w:rPr>
                <w:rFonts w:hint="eastAsia" w:cs="宋体"/>
                <w:color w:val="auto"/>
                <w:sz w:val="13"/>
                <w:szCs w:val="13"/>
                <w:lang w:bidi="ar"/>
              </w:rPr>
              <w:t>得5分；制度不完整的每个扣0.5分</w:t>
            </w:r>
            <w:r>
              <w:rPr>
                <w:rFonts w:hint="eastAsia" w:cs="宋体"/>
                <w:color w:val="auto"/>
                <w:sz w:val="13"/>
                <w:szCs w:val="13"/>
                <w:lang w:eastAsia="zh-CN" w:bidi="ar"/>
              </w:rPr>
              <w:t>，</w:t>
            </w:r>
            <w:r>
              <w:rPr>
                <w:rFonts w:hint="eastAsia" w:cs="宋体"/>
                <w:color w:val="auto"/>
                <w:sz w:val="13"/>
                <w:szCs w:val="13"/>
                <w:lang w:bidi="ar"/>
              </w:rPr>
              <w:t>扣完为止；制度缺失不得分。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经绩效评价组调研了解</w:t>
            </w:r>
            <w:r>
              <w:rPr>
                <w:rFonts w:hint="eastAsia" w:cs="宋体"/>
                <w:color w:val="auto"/>
                <w:sz w:val="13"/>
                <w:szCs w:val="13"/>
                <w:lang w:eastAsia="zh-CN" w:bidi="ar"/>
              </w:rPr>
              <w:t>，</w:t>
            </w:r>
            <w:r>
              <w:rPr>
                <w:rFonts w:hint="eastAsia" w:cs="宋体"/>
                <w:color w:val="auto"/>
                <w:sz w:val="13"/>
                <w:szCs w:val="13"/>
                <w:lang w:bidi="ar"/>
              </w:rPr>
              <w:t>应急管理局结合单位实际情况</w:t>
            </w:r>
            <w:r>
              <w:rPr>
                <w:rFonts w:hint="eastAsia" w:cs="宋体"/>
                <w:color w:val="auto"/>
                <w:sz w:val="13"/>
                <w:szCs w:val="13"/>
                <w:lang w:eastAsia="zh-CN" w:bidi="ar"/>
              </w:rPr>
              <w:t>，</w:t>
            </w:r>
            <w:r>
              <w:rPr>
                <w:rFonts w:hint="eastAsia" w:cs="宋体"/>
                <w:color w:val="auto"/>
                <w:sz w:val="13"/>
                <w:szCs w:val="13"/>
                <w:lang w:bidi="ar"/>
              </w:rPr>
              <w:t>建立了单位层面的内部控制体系</w:t>
            </w:r>
            <w:r>
              <w:rPr>
                <w:rFonts w:hint="eastAsia" w:cs="宋体"/>
                <w:color w:val="auto"/>
                <w:sz w:val="13"/>
                <w:szCs w:val="13"/>
                <w:lang w:eastAsia="zh-CN" w:bidi="ar"/>
              </w:rPr>
              <w:t>，</w:t>
            </w:r>
            <w:r>
              <w:rPr>
                <w:rFonts w:hint="eastAsia" w:cs="宋体"/>
                <w:color w:val="auto"/>
                <w:sz w:val="13"/>
                <w:szCs w:val="13"/>
                <w:lang w:bidi="ar"/>
              </w:rPr>
              <w:t>制定了包括预算管理、收支管理、政府采购管理、资产业务管理、合同业务管理、绩效评价管理等制度。其中</w:t>
            </w:r>
            <w:r>
              <w:rPr>
                <w:rFonts w:hint="eastAsia" w:cs="宋体"/>
                <w:color w:val="auto"/>
                <w:sz w:val="13"/>
                <w:szCs w:val="13"/>
                <w:lang w:eastAsia="zh-CN" w:bidi="ar"/>
              </w:rPr>
              <w:t>，</w:t>
            </w:r>
            <w:r>
              <w:rPr>
                <w:rFonts w:hint="eastAsia" w:cs="宋体"/>
                <w:color w:val="auto"/>
                <w:sz w:val="13"/>
                <w:szCs w:val="13"/>
                <w:lang w:bidi="ar"/>
              </w:rPr>
              <w:t>单位层面内部控制包括组织机构和职责、三重一大决策规章制度</w:t>
            </w:r>
            <w:r>
              <w:rPr>
                <w:rFonts w:hint="eastAsia" w:cs="宋体"/>
                <w:color w:val="auto"/>
                <w:sz w:val="13"/>
                <w:szCs w:val="13"/>
                <w:lang w:eastAsia="zh-CN" w:bidi="ar"/>
              </w:rPr>
              <w:t>，</w:t>
            </w:r>
            <w:r>
              <w:rPr>
                <w:rFonts w:hint="eastAsia" w:cs="宋体"/>
                <w:color w:val="auto"/>
                <w:sz w:val="13"/>
                <w:szCs w:val="13"/>
                <w:lang w:bidi="ar"/>
              </w:rPr>
              <w:t>设有内控领导小组；业务层面内部控制包括：预算管理、收支管理、资产管理、采购管理、合同管理、绩效评价、会计业务管理等完整内部控制管理制度规范</w:t>
            </w:r>
            <w:r>
              <w:rPr>
                <w:rFonts w:hint="eastAsia" w:cs="宋体"/>
                <w:color w:val="auto"/>
                <w:sz w:val="13"/>
                <w:szCs w:val="13"/>
                <w:lang w:eastAsia="zh-CN" w:bidi="ar"/>
              </w:rPr>
              <w:t>，</w:t>
            </w:r>
            <w:r>
              <w:rPr>
                <w:rFonts w:hint="eastAsia" w:cs="宋体"/>
                <w:color w:val="auto"/>
                <w:sz w:val="13"/>
                <w:szCs w:val="13"/>
                <w:lang w:bidi="ar"/>
              </w:rPr>
              <w:t>内部控制制度健全。</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根据评分标准得5分。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健全</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健全</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B2预算管理（7分）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B21预算执行率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考察部门预算资金执行情况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支出预算完成率=</w:t>
            </w:r>
            <w:r>
              <w:rPr>
                <w:rFonts w:hint="eastAsia" w:cs="宋体"/>
                <w:color w:val="auto"/>
                <w:sz w:val="13"/>
                <w:szCs w:val="13"/>
                <w:lang w:eastAsia="zh-CN" w:bidi="ar"/>
              </w:rPr>
              <w:t>（</w:t>
            </w:r>
            <w:r>
              <w:rPr>
                <w:rFonts w:hint="eastAsia" w:cs="宋体"/>
                <w:color w:val="auto"/>
                <w:sz w:val="13"/>
                <w:szCs w:val="13"/>
                <w:lang w:bidi="ar"/>
              </w:rPr>
              <w:t>支出预算完成数/支出预算下达数</w:t>
            </w:r>
            <w:r>
              <w:rPr>
                <w:rFonts w:hint="eastAsia" w:cs="宋体"/>
                <w:color w:val="auto"/>
                <w:sz w:val="13"/>
                <w:szCs w:val="13"/>
                <w:lang w:eastAsia="zh-CN" w:bidi="ar"/>
              </w:rPr>
              <w:t>）</w:t>
            </w:r>
            <w:r>
              <w:rPr>
                <w:rFonts w:hint="eastAsia" w:cs="宋体"/>
                <w:color w:val="auto"/>
                <w:sz w:val="13"/>
                <w:szCs w:val="13"/>
                <w:lang w:bidi="ar"/>
              </w:rPr>
              <w:t xml:space="preserve">×100% </w:t>
            </w:r>
            <w:r>
              <w:rPr>
                <w:rFonts w:hint="eastAsia" w:cs="宋体"/>
                <w:color w:val="auto"/>
                <w:sz w:val="13"/>
                <w:szCs w:val="13"/>
                <w:lang w:bidi="ar"/>
              </w:rPr>
              <w:br w:type="textWrapping"/>
            </w:r>
            <w:r>
              <w:rPr>
                <w:rFonts w:hint="eastAsia" w:cs="宋体"/>
                <w:color w:val="auto"/>
                <w:sz w:val="13"/>
                <w:szCs w:val="13"/>
                <w:lang w:bidi="ar"/>
              </w:rPr>
              <w:t>支出预算执行数：部门（单位）本年度实际完成的预算支出数；支出预算数：财政部门批复的本年度部门（单位）预算支出数。</w:t>
            </w:r>
            <w:r>
              <w:rPr>
                <w:rFonts w:hint="eastAsia" w:cs="宋体"/>
                <w:color w:val="auto"/>
                <w:sz w:val="13"/>
                <w:szCs w:val="13"/>
                <w:lang w:bidi="ar"/>
              </w:rPr>
              <w:br w:type="textWrapping"/>
            </w:r>
            <w:r>
              <w:rPr>
                <w:rFonts w:hint="eastAsia" w:cs="宋体"/>
                <w:color w:val="auto"/>
                <w:sz w:val="13"/>
                <w:szCs w:val="13"/>
                <w:lang w:bidi="ar"/>
              </w:rPr>
              <w:t>支出预算执行率100%得满分</w:t>
            </w:r>
            <w:r>
              <w:rPr>
                <w:rFonts w:hint="eastAsia" w:cs="宋体"/>
                <w:color w:val="auto"/>
                <w:sz w:val="13"/>
                <w:szCs w:val="13"/>
                <w:lang w:eastAsia="zh-CN" w:bidi="ar"/>
              </w:rPr>
              <w:t>，</w:t>
            </w:r>
            <w:r>
              <w:rPr>
                <w:rFonts w:hint="eastAsia" w:cs="宋体"/>
                <w:color w:val="auto"/>
                <w:sz w:val="13"/>
                <w:szCs w:val="13"/>
                <w:lang w:bidi="ar"/>
              </w:rPr>
              <w:t>每降低1%扣1分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根据单位《巴楚县应急管理局2023年决算报表》显示</w:t>
            </w:r>
            <w:r>
              <w:rPr>
                <w:rFonts w:hint="eastAsia" w:cs="宋体"/>
                <w:color w:val="auto"/>
                <w:sz w:val="13"/>
                <w:szCs w:val="13"/>
                <w:lang w:eastAsia="zh-CN" w:bidi="ar"/>
              </w:rPr>
              <w:t>，</w:t>
            </w:r>
            <w:r>
              <w:rPr>
                <w:rFonts w:hint="eastAsia" w:cs="宋体"/>
                <w:color w:val="auto"/>
                <w:sz w:val="13"/>
                <w:szCs w:val="13"/>
                <w:lang w:bidi="ar"/>
              </w:rPr>
              <w:t>巴楚应急管理局2023年度部门全年支出决算数为381.86万元</w:t>
            </w:r>
            <w:r>
              <w:rPr>
                <w:rFonts w:hint="eastAsia" w:cs="宋体"/>
                <w:color w:val="auto"/>
                <w:sz w:val="13"/>
                <w:szCs w:val="13"/>
                <w:lang w:eastAsia="zh-CN" w:bidi="ar"/>
              </w:rPr>
              <w:t>，</w:t>
            </w:r>
            <w:r>
              <w:rPr>
                <w:rFonts w:hint="eastAsia" w:cs="宋体"/>
                <w:color w:val="auto"/>
                <w:sz w:val="13"/>
                <w:szCs w:val="13"/>
                <w:lang w:bidi="ar"/>
              </w:rPr>
              <w:t>其中：基本支出371.86万元</w:t>
            </w:r>
            <w:r>
              <w:rPr>
                <w:rFonts w:hint="eastAsia" w:cs="宋体"/>
                <w:color w:val="auto"/>
                <w:sz w:val="13"/>
                <w:szCs w:val="13"/>
                <w:lang w:eastAsia="zh-CN" w:bidi="ar"/>
              </w:rPr>
              <w:t>，</w:t>
            </w:r>
            <w:r>
              <w:rPr>
                <w:rFonts w:hint="eastAsia" w:cs="宋体"/>
                <w:color w:val="auto"/>
                <w:sz w:val="13"/>
                <w:szCs w:val="13"/>
                <w:lang w:bidi="ar"/>
              </w:rPr>
              <w:t>项目支出57</w:t>
            </w:r>
            <w:r>
              <w:rPr>
                <w:rFonts w:hint="eastAsia" w:cs="宋体"/>
                <w:color w:val="auto"/>
                <w:sz w:val="13"/>
                <w:szCs w:val="13"/>
                <w:lang w:eastAsia="zh-CN" w:bidi="ar"/>
              </w:rPr>
              <w:t>.4</w:t>
            </w:r>
            <w:r>
              <w:rPr>
                <w:rFonts w:hint="eastAsia" w:cs="宋体"/>
                <w:color w:val="auto"/>
                <w:sz w:val="13"/>
                <w:szCs w:val="13"/>
                <w:lang w:bidi="ar"/>
              </w:rPr>
              <w:t>万元。部门年度预算执行率为100%。</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根据评分标准得5分。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≥95%</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B22预算、决算信息公开</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考察预决算信息是否按时公开</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1.是否按规定内容公开预决算信息</w:t>
            </w:r>
            <w:r>
              <w:rPr>
                <w:rFonts w:hint="eastAsia" w:cs="宋体"/>
                <w:color w:val="auto"/>
                <w:sz w:val="13"/>
                <w:szCs w:val="13"/>
                <w:lang w:eastAsia="zh-CN" w:bidi="ar"/>
              </w:rPr>
              <w:t>，</w:t>
            </w:r>
            <w:r>
              <w:rPr>
                <w:rFonts w:hint="eastAsia" w:cs="宋体"/>
                <w:color w:val="auto"/>
                <w:sz w:val="13"/>
                <w:szCs w:val="13"/>
                <w:lang w:bidi="ar"/>
              </w:rPr>
              <w:t>得1分；</w:t>
            </w:r>
            <w:r>
              <w:rPr>
                <w:rFonts w:hint="eastAsia" w:cs="宋体"/>
                <w:color w:val="auto"/>
                <w:sz w:val="13"/>
                <w:szCs w:val="13"/>
                <w:lang w:bidi="ar"/>
              </w:rPr>
              <w:br w:type="textWrapping"/>
            </w:r>
            <w:r>
              <w:rPr>
                <w:rFonts w:hint="eastAsia" w:cs="宋体"/>
                <w:color w:val="auto"/>
                <w:sz w:val="13"/>
                <w:szCs w:val="13"/>
                <w:lang w:bidi="ar"/>
              </w:rPr>
              <w:t>2.是否按规定时限公开预决算信息</w:t>
            </w:r>
            <w:r>
              <w:rPr>
                <w:rFonts w:hint="eastAsia" w:cs="宋体"/>
                <w:color w:val="auto"/>
                <w:sz w:val="13"/>
                <w:szCs w:val="13"/>
                <w:lang w:eastAsia="zh-CN" w:bidi="ar"/>
              </w:rPr>
              <w:t>，</w:t>
            </w:r>
            <w:r>
              <w:rPr>
                <w:rFonts w:hint="eastAsia" w:cs="宋体"/>
                <w:color w:val="auto"/>
                <w:sz w:val="13"/>
                <w:szCs w:val="13"/>
                <w:lang w:bidi="ar"/>
              </w:rPr>
              <w:t>得1分；</w:t>
            </w:r>
            <w:r>
              <w:rPr>
                <w:rFonts w:hint="eastAsia" w:cs="宋体"/>
                <w:color w:val="auto"/>
                <w:sz w:val="13"/>
                <w:szCs w:val="13"/>
                <w:lang w:bidi="ar"/>
              </w:rPr>
              <w:br w:type="textWrapping"/>
            </w:r>
            <w:r>
              <w:rPr>
                <w:rFonts w:hint="eastAsia" w:cs="宋体"/>
                <w:color w:val="auto"/>
                <w:sz w:val="13"/>
                <w:szCs w:val="13"/>
                <w:lang w:bidi="ar"/>
              </w:rPr>
              <w:t>预决算信息是指与部门预算、执行、决算、监督、绩效等管理相关的信息。</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根据《关于下达财政收支预算指标的通知》</w:t>
            </w:r>
            <w:r>
              <w:rPr>
                <w:rFonts w:hint="eastAsia" w:cs="宋体"/>
                <w:color w:val="auto"/>
                <w:sz w:val="13"/>
                <w:szCs w:val="13"/>
                <w:lang w:eastAsia="zh-CN" w:bidi="ar"/>
              </w:rPr>
              <w:t>，</w:t>
            </w:r>
            <w:r>
              <w:rPr>
                <w:rFonts w:hint="eastAsia" w:cs="宋体"/>
                <w:color w:val="auto"/>
                <w:sz w:val="13"/>
                <w:szCs w:val="13"/>
                <w:lang w:bidi="ar"/>
              </w:rPr>
              <w:t>部门预算批复时间为2023年1月12日。经查询巴楚县人民政府网站</w:t>
            </w:r>
            <w:r>
              <w:rPr>
                <w:rFonts w:hint="eastAsia" w:cs="宋体"/>
                <w:color w:val="auto"/>
                <w:sz w:val="13"/>
                <w:szCs w:val="13"/>
                <w:lang w:eastAsia="zh-CN" w:bidi="ar"/>
              </w:rPr>
              <w:t>，</w:t>
            </w:r>
            <w:r>
              <w:rPr>
                <w:rFonts w:hint="eastAsia" w:cs="宋体"/>
                <w:color w:val="auto"/>
                <w:sz w:val="13"/>
                <w:szCs w:val="13"/>
                <w:lang w:bidi="ar"/>
              </w:rPr>
              <w:t>2023年1月14日对部门2023年预算进行了公开</w:t>
            </w:r>
            <w:r>
              <w:rPr>
                <w:rFonts w:hint="eastAsia" w:cs="宋体"/>
                <w:color w:val="auto"/>
                <w:sz w:val="13"/>
                <w:szCs w:val="13"/>
                <w:lang w:eastAsia="zh-CN" w:bidi="ar"/>
              </w:rPr>
              <w:t>，</w:t>
            </w:r>
            <w:r>
              <w:rPr>
                <w:rFonts w:hint="eastAsia" w:cs="宋体"/>
                <w:color w:val="auto"/>
                <w:sz w:val="13"/>
                <w:szCs w:val="13"/>
                <w:lang w:bidi="ar"/>
              </w:rPr>
              <w:t>公开内容符合《地方预决算公开操作规程》相关规定</w:t>
            </w:r>
            <w:r>
              <w:rPr>
                <w:rFonts w:hint="eastAsia" w:cs="宋体"/>
                <w:color w:val="auto"/>
                <w:sz w:val="13"/>
                <w:szCs w:val="13"/>
                <w:lang w:eastAsia="zh-CN" w:bidi="ar"/>
              </w:rPr>
              <w:t>，</w:t>
            </w:r>
            <w:r>
              <w:rPr>
                <w:rFonts w:hint="eastAsia" w:cs="宋体"/>
                <w:color w:val="auto"/>
                <w:sz w:val="13"/>
                <w:szCs w:val="13"/>
                <w:lang w:bidi="ar"/>
              </w:rPr>
              <w:t>并同步公开了年初预算项目支出绩效目标表。故应急管理局部门预算在预算批复20日内完成了公开</w:t>
            </w:r>
            <w:r>
              <w:rPr>
                <w:rFonts w:hint="eastAsia" w:cs="宋体"/>
                <w:color w:val="auto"/>
                <w:sz w:val="13"/>
                <w:szCs w:val="13"/>
                <w:lang w:eastAsia="zh-CN" w:bidi="ar"/>
              </w:rPr>
              <w:t>，</w:t>
            </w:r>
            <w:r>
              <w:rPr>
                <w:rFonts w:hint="eastAsia" w:cs="宋体"/>
                <w:color w:val="auto"/>
                <w:sz w:val="13"/>
                <w:szCs w:val="13"/>
                <w:lang w:bidi="ar"/>
              </w:rPr>
              <w:t>符合时限要求。</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2023年部门决算尚未到公开时间</w:t>
            </w:r>
            <w:r>
              <w:rPr>
                <w:rFonts w:hint="eastAsia" w:cs="宋体"/>
                <w:color w:val="auto"/>
                <w:sz w:val="13"/>
                <w:szCs w:val="13"/>
                <w:lang w:eastAsia="zh-CN" w:bidi="ar"/>
              </w:rPr>
              <w:t>，</w:t>
            </w:r>
            <w:r>
              <w:rPr>
                <w:rFonts w:hint="eastAsia" w:cs="宋体"/>
                <w:color w:val="auto"/>
                <w:sz w:val="13"/>
                <w:szCs w:val="13"/>
                <w:lang w:bidi="ar"/>
              </w:rPr>
              <w:t>不在本次评价范围之内。</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使用合规</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使用合规</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B3资金管理（7分）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B31资金使用合规性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考察部门（单位）资金支出规范性</w:t>
            </w:r>
            <w:r>
              <w:rPr>
                <w:rFonts w:hint="eastAsia" w:cs="宋体"/>
                <w:color w:val="auto"/>
                <w:sz w:val="13"/>
                <w:szCs w:val="13"/>
                <w:lang w:eastAsia="zh-CN" w:bidi="ar"/>
              </w:rPr>
              <w:t>，</w:t>
            </w:r>
            <w:r>
              <w:rPr>
                <w:rFonts w:hint="eastAsia" w:cs="宋体"/>
                <w:color w:val="auto"/>
                <w:sz w:val="13"/>
                <w:szCs w:val="13"/>
                <w:lang w:bidi="ar"/>
              </w:rPr>
              <w:t>包括资金管理、费用支出等制度是否严格执行；资金调整、调剂是否规范；会计核算是否规范、是否存在支出依据不合规、虚列项目支出的情况；是否存在截留、挤占、挪用项目资金情况。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1.是否符合国家财经法规和财务管理制度规定以及有关专项资金管理办法的规定；</w:t>
            </w:r>
            <w:r>
              <w:rPr>
                <w:rFonts w:hint="eastAsia" w:cs="宋体"/>
                <w:color w:val="auto"/>
                <w:sz w:val="13"/>
                <w:szCs w:val="13"/>
                <w:lang w:bidi="ar"/>
              </w:rPr>
              <w:br w:type="textWrapping"/>
            </w:r>
            <w:r>
              <w:rPr>
                <w:rFonts w:hint="eastAsia" w:cs="宋体"/>
                <w:color w:val="auto"/>
                <w:sz w:val="13"/>
                <w:szCs w:val="13"/>
                <w:lang w:bidi="ar"/>
              </w:rPr>
              <w:t xml:space="preserve">2.资金的支付是否有完整的审批程序和手续；                                        </w:t>
            </w:r>
            <w:r>
              <w:rPr>
                <w:rFonts w:hint="eastAsia" w:cs="宋体"/>
                <w:color w:val="auto"/>
                <w:sz w:val="13"/>
                <w:szCs w:val="13"/>
                <w:lang w:bidi="ar"/>
              </w:rPr>
              <w:br w:type="textWrapping"/>
            </w:r>
            <w:r>
              <w:rPr>
                <w:rFonts w:hint="eastAsia" w:cs="宋体"/>
                <w:color w:val="auto"/>
                <w:sz w:val="13"/>
                <w:szCs w:val="13"/>
                <w:lang w:bidi="ar"/>
              </w:rPr>
              <w:t xml:space="preserve">3.重大开支是否经过评估论证；                                                               </w:t>
            </w:r>
            <w:r>
              <w:rPr>
                <w:rFonts w:hint="eastAsia" w:cs="宋体"/>
                <w:color w:val="auto"/>
                <w:sz w:val="13"/>
                <w:szCs w:val="13"/>
                <w:lang w:bidi="ar"/>
              </w:rPr>
              <w:br w:type="textWrapping"/>
            </w:r>
            <w:r>
              <w:rPr>
                <w:rFonts w:hint="eastAsia" w:cs="宋体"/>
                <w:color w:val="auto"/>
                <w:sz w:val="13"/>
                <w:szCs w:val="13"/>
                <w:lang w:bidi="ar"/>
              </w:rPr>
              <w:t xml:space="preserve">4.是否符合部门预算批复的用途；                                                              </w:t>
            </w:r>
            <w:r>
              <w:rPr>
                <w:rFonts w:hint="eastAsia" w:cs="宋体"/>
                <w:color w:val="auto"/>
                <w:sz w:val="13"/>
                <w:szCs w:val="13"/>
                <w:lang w:bidi="ar"/>
              </w:rPr>
              <w:br w:type="textWrapping"/>
            </w:r>
            <w:r>
              <w:rPr>
                <w:rFonts w:hint="eastAsia" w:cs="宋体"/>
                <w:color w:val="auto"/>
                <w:sz w:val="13"/>
                <w:szCs w:val="13"/>
                <w:lang w:bidi="ar"/>
              </w:rPr>
              <w:t>5.是否存在截留、挤占、挪用情况。</w:t>
            </w:r>
            <w:r>
              <w:rPr>
                <w:rFonts w:hint="eastAsia" w:cs="宋体"/>
                <w:color w:val="auto"/>
                <w:sz w:val="13"/>
                <w:szCs w:val="13"/>
                <w:lang w:bidi="ar"/>
              </w:rPr>
              <w:br w:type="textWrapping"/>
            </w:r>
            <w:r>
              <w:rPr>
                <w:rFonts w:hint="eastAsia" w:cs="宋体"/>
                <w:color w:val="auto"/>
                <w:sz w:val="13"/>
                <w:szCs w:val="13"/>
                <w:lang w:bidi="ar"/>
              </w:rPr>
              <w:t>以上评价要点全部合规得5分</w:t>
            </w:r>
            <w:r>
              <w:rPr>
                <w:rFonts w:hint="eastAsia" w:cs="宋体"/>
                <w:color w:val="auto"/>
                <w:sz w:val="13"/>
                <w:szCs w:val="13"/>
                <w:lang w:eastAsia="zh-CN" w:bidi="ar"/>
              </w:rPr>
              <w:t>，</w:t>
            </w:r>
            <w:r>
              <w:rPr>
                <w:rFonts w:hint="eastAsia" w:cs="宋体"/>
                <w:color w:val="auto"/>
                <w:sz w:val="13"/>
                <w:szCs w:val="13"/>
                <w:lang w:bidi="ar"/>
              </w:rPr>
              <w:t>一项不符合扣0.5分</w:t>
            </w:r>
            <w:r>
              <w:rPr>
                <w:rFonts w:hint="eastAsia" w:cs="宋体"/>
                <w:color w:val="auto"/>
                <w:sz w:val="13"/>
                <w:szCs w:val="13"/>
                <w:lang w:eastAsia="zh-CN" w:bidi="ar"/>
              </w:rPr>
              <w:t>，</w:t>
            </w:r>
            <w:r>
              <w:rPr>
                <w:rFonts w:hint="eastAsia" w:cs="宋体"/>
                <w:color w:val="auto"/>
                <w:sz w:val="13"/>
                <w:szCs w:val="13"/>
                <w:lang w:bidi="ar"/>
              </w:rPr>
              <w:t>扣完为止。有重大违规违纪行为的一票否决。</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巴楚县应急管理局全年预算数为439.26万元</w:t>
            </w:r>
            <w:r>
              <w:rPr>
                <w:rFonts w:hint="eastAsia" w:cs="宋体"/>
                <w:color w:val="auto"/>
                <w:sz w:val="13"/>
                <w:szCs w:val="13"/>
                <w:lang w:eastAsia="zh-CN" w:bidi="ar"/>
              </w:rPr>
              <w:t>，</w:t>
            </w:r>
            <w:r>
              <w:rPr>
                <w:rFonts w:hint="eastAsia" w:cs="宋体"/>
                <w:color w:val="auto"/>
                <w:sz w:val="13"/>
                <w:szCs w:val="13"/>
                <w:lang w:bidi="ar"/>
              </w:rPr>
              <w:t>决算数为439.26万元</w:t>
            </w:r>
            <w:r>
              <w:rPr>
                <w:rFonts w:hint="eastAsia" w:cs="宋体"/>
                <w:color w:val="auto"/>
                <w:sz w:val="13"/>
                <w:szCs w:val="13"/>
                <w:lang w:eastAsia="zh-CN" w:bidi="ar"/>
              </w:rPr>
              <w:t>，</w:t>
            </w:r>
            <w:r>
              <w:rPr>
                <w:rFonts w:hint="eastAsia" w:cs="宋体"/>
                <w:color w:val="auto"/>
                <w:sz w:val="13"/>
                <w:szCs w:val="13"/>
                <w:lang w:bidi="ar"/>
              </w:rPr>
              <w:t>预算执行率为100%</w:t>
            </w:r>
            <w:r>
              <w:rPr>
                <w:rFonts w:hint="eastAsia" w:cs="宋体"/>
                <w:color w:val="auto"/>
                <w:sz w:val="13"/>
                <w:szCs w:val="13"/>
                <w:lang w:eastAsia="zh-CN" w:bidi="ar"/>
              </w:rPr>
              <w:t>，</w:t>
            </w:r>
            <w:r>
              <w:rPr>
                <w:rFonts w:hint="eastAsia" w:cs="宋体"/>
                <w:color w:val="auto"/>
                <w:sz w:val="13"/>
                <w:szCs w:val="13"/>
                <w:lang w:bidi="ar"/>
              </w:rPr>
              <w:t>其中：基本支出安排预算381.86万元</w:t>
            </w:r>
            <w:r>
              <w:rPr>
                <w:rFonts w:hint="eastAsia" w:cs="宋体"/>
                <w:color w:val="auto"/>
                <w:sz w:val="13"/>
                <w:szCs w:val="13"/>
                <w:lang w:eastAsia="zh-CN" w:bidi="ar"/>
              </w:rPr>
              <w:t>，</w:t>
            </w:r>
            <w:r>
              <w:rPr>
                <w:rFonts w:hint="eastAsia" w:cs="宋体"/>
                <w:color w:val="auto"/>
                <w:sz w:val="13"/>
                <w:szCs w:val="13"/>
                <w:lang w:bidi="ar"/>
              </w:rPr>
              <w:t>实际支出资金381.86万元；项目支出安排预算57</w:t>
            </w:r>
            <w:r>
              <w:rPr>
                <w:rFonts w:hint="eastAsia" w:cs="宋体"/>
                <w:color w:val="auto"/>
                <w:sz w:val="13"/>
                <w:szCs w:val="13"/>
                <w:lang w:eastAsia="zh-CN" w:bidi="ar"/>
              </w:rPr>
              <w:t>.4</w:t>
            </w:r>
            <w:r>
              <w:rPr>
                <w:rFonts w:hint="eastAsia" w:cs="宋体"/>
                <w:color w:val="auto"/>
                <w:sz w:val="13"/>
                <w:szCs w:val="13"/>
                <w:lang w:bidi="ar"/>
              </w:rPr>
              <w:t>万元</w:t>
            </w:r>
            <w:r>
              <w:rPr>
                <w:rFonts w:hint="eastAsia" w:cs="宋体"/>
                <w:color w:val="auto"/>
                <w:sz w:val="13"/>
                <w:szCs w:val="13"/>
                <w:lang w:eastAsia="zh-CN" w:bidi="ar"/>
              </w:rPr>
              <w:t>，</w:t>
            </w:r>
            <w:r>
              <w:rPr>
                <w:rFonts w:hint="eastAsia" w:cs="宋体"/>
                <w:color w:val="auto"/>
                <w:sz w:val="13"/>
                <w:szCs w:val="13"/>
                <w:lang w:bidi="ar"/>
              </w:rPr>
              <w:t>实际支出资金57</w:t>
            </w:r>
            <w:r>
              <w:rPr>
                <w:rFonts w:hint="eastAsia" w:cs="宋体"/>
                <w:color w:val="auto"/>
                <w:sz w:val="13"/>
                <w:szCs w:val="13"/>
                <w:lang w:eastAsia="zh-CN" w:bidi="ar"/>
              </w:rPr>
              <w:t>.4</w:t>
            </w:r>
            <w:r>
              <w:rPr>
                <w:rFonts w:hint="eastAsia" w:cs="宋体"/>
                <w:color w:val="auto"/>
                <w:sz w:val="13"/>
                <w:szCs w:val="13"/>
                <w:lang w:bidi="ar"/>
              </w:rPr>
              <w:t>万元。基本支出部分</w:t>
            </w:r>
            <w:r>
              <w:rPr>
                <w:rFonts w:hint="eastAsia" w:cs="宋体"/>
                <w:color w:val="auto"/>
                <w:sz w:val="13"/>
                <w:szCs w:val="13"/>
                <w:lang w:eastAsia="zh-CN" w:bidi="ar"/>
              </w:rPr>
              <w:t>，</w:t>
            </w:r>
            <w:r>
              <w:rPr>
                <w:rFonts w:hint="eastAsia" w:cs="宋体"/>
                <w:color w:val="auto"/>
                <w:sz w:val="13"/>
                <w:szCs w:val="13"/>
                <w:lang w:bidi="ar"/>
              </w:rPr>
              <w:t>按照实际发生部分进行支付</w:t>
            </w:r>
            <w:r>
              <w:rPr>
                <w:rFonts w:hint="eastAsia" w:cs="宋体"/>
                <w:color w:val="auto"/>
                <w:sz w:val="13"/>
                <w:szCs w:val="13"/>
                <w:lang w:eastAsia="zh-CN" w:bidi="ar"/>
              </w:rPr>
              <w:t>，</w:t>
            </w:r>
            <w:r>
              <w:rPr>
                <w:rFonts w:hint="eastAsia" w:cs="宋体"/>
                <w:color w:val="auto"/>
                <w:sz w:val="13"/>
                <w:szCs w:val="13"/>
                <w:lang w:bidi="ar"/>
              </w:rPr>
              <w:t>工资部分由巴楚县应急管理局提交申请国库统发</w:t>
            </w:r>
            <w:r>
              <w:rPr>
                <w:rFonts w:hint="eastAsia" w:cs="宋体"/>
                <w:color w:val="auto"/>
                <w:sz w:val="13"/>
                <w:szCs w:val="13"/>
                <w:lang w:eastAsia="zh-CN" w:bidi="ar"/>
              </w:rPr>
              <w:t>，</w:t>
            </w:r>
            <w:r>
              <w:rPr>
                <w:rFonts w:hint="eastAsia" w:cs="宋体"/>
                <w:color w:val="auto"/>
                <w:sz w:val="13"/>
                <w:szCs w:val="13"/>
                <w:lang w:bidi="ar"/>
              </w:rPr>
              <w:t>资金的申请和拨付有完整的审批程序和手续。项目支出部分</w:t>
            </w:r>
            <w:r>
              <w:rPr>
                <w:rFonts w:hint="eastAsia" w:cs="宋体"/>
                <w:color w:val="auto"/>
                <w:sz w:val="13"/>
                <w:szCs w:val="13"/>
                <w:lang w:eastAsia="zh-CN" w:bidi="ar"/>
              </w:rPr>
              <w:t>，</w:t>
            </w:r>
            <w:r>
              <w:rPr>
                <w:rFonts w:hint="eastAsia" w:cs="宋体"/>
                <w:color w:val="auto"/>
                <w:sz w:val="13"/>
                <w:szCs w:val="13"/>
                <w:lang w:bidi="ar"/>
              </w:rPr>
              <w:t>由绩效评价小组进行全覆盖支出凭证核查</w:t>
            </w:r>
            <w:r>
              <w:rPr>
                <w:rFonts w:hint="eastAsia" w:cs="宋体"/>
                <w:color w:val="auto"/>
                <w:sz w:val="13"/>
                <w:szCs w:val="13"/>
                <w:lang w:eastAsia="zh-CN" w:bidi="ar"/>
              </w:rPr>
              <w:t>，</w:t>
            </w:r>
            <w:r>
              <w:rPr>
                <w:rFonts w:hint="eastAsia" w:cs="宋体"/>
                <w:color w:val="auto"/>
                <w:sz w:val="13"/>
                <w:szCs w:val="13"/>
                <w:lang w:bidi="ar"/>
              </w:rPr>
              <w:t>全年项目支出均有完整的审批流程</w:t>
            </w:r>
            <w:r>
              <w:rPr>
                <w:rFonts w:hint="eastAsia" w:cs="宋体"/>
                <w:color w:val="auto"/>
                <w:sz w:val="13"/>
                <w:szCs w:val="13"/>
                <w:lang w:eastAsia="zh-CN" w:bidi="ar"/>
              </w:rPr>
              <w:t>，</w:t>
            </w:r>
            <w:r>
              <w:rPr>
                <w:rFonts w:hint="eastAsia" w:cs="宋体"/>
                <w:color w:val="auto"/>
                <w:sz w:val="13"/>
                <w:szCs w:val="13"/>
                <w:lang w:bidi="ar"/>
              </w:rPr>
              <w:t>项目支出决策流程符合《巴楚县应急管理局“三重一大”事项集体决策制度》</w:t>
            </w:r>
            <w:r>
              <w:rPr>
                <w:rFonts w:hint="eastAsia" w:cs="宋体"/>
                <w:color w:val="auto"/>
                <w:sz w:val="13"/>
                <w:szCs w:val="13"/>
                <w:lang w:eastAsia="zh-CN" w:bidi="ar"/>
              </w:rPr>
              <w:t>，</w:t>
            </w:r>
            <w:r>
              <w:rPr>
                <w:rFonts w:hint="eastAsia" w:cs="宋体"/>
                <w:color w:val="auto"/>
                <w:sz w:val="13"/>
                <w:szCs w:val="13"/>
                <w:lang w:bidi="ar"/>
              </w:rPr>
              <w:t>经领导班子集体决策通过后</w:t>
            </w:r>
            <w:r>
              <w:rPr>
                <w:rFonts w:hint="eastAsia" w:cs="宋体"/>
                <w:color w:val="auto"/>
                <w:sz w:val="13"/>
                <w:szCs w:val="13"/>
                <w:lang w:eastAsia="zh-CN" w:bidi="ar"/>
              </w:rPr>
              <w:t>，</w:t>
            </w:r>
            <w:r>
              <w:rPr>
                <w:rFonts w:hint="eastAsia" w:cs="宋体"/>
                <w:color w:val="auto"/>
                <w:sz w:val="13"/>
                <w:szCs w:val="13"/>
                <w:lang w:bidi="ar"/>
              </w:rPr>
              <w:t>提交资金申请报告至巴楚县财政局</w:t>
            </w:r>
            <w:r>
              <w:rPr>
                <w:rFonts w:hint="eastAsia" w:cs="宋体"/>
                <w:color w:val="auto"/>
                <w:sz w:val="13"/>
                <w:szCs w:val="13"/>
                <w:lang w:eastAsia="zh-CN" w:bidi="ar"/>
              </w:rPr>
              <w:t>，</w:t>
            </w:r>
            <w:r>
              <w:rPr>
                <w:rFonts w:hint="eastAsia" w:cs="宋体"/>
                <w:color w:val="auto"/>
                <w:sz w:val="13"/>
                <w:szCs w:val="13"/>
                <w:lang w:bidi="ar"/>
              </w:rPr>
              <w:t>经财经会议通过后</w:t>
            </w:r>
            <w:r>
              <w:rPr>
                <w:rFonts w:hint="eastAsia" w:cs="宋体"/>
                <w:color w:val="auto"/>
                <w:sz w:val="13"/>
                <w:szCs w:val="13"/>
                <w:lang w:eastAsia="zh-CN" w:bidi="ar"/>
              </w:rPr>
              <w:t>，</w:t>
            </w:r>
            <w:r>
              <w:rPr>
                <w:rFonts w:hint="eastAsia" w:cs="宋体"/>
                <w:color w:val="auto"/>
                <w:sz w:val="13"/>
                <w:szCs w:val="13"/>
                <w:lang w:bidi="ar"/>
              </w:rPr>
              <w:t>通过国库集中支付项目资金；项目支出内容与部门预算批复的用途一致</w:t>
            </w:r>
            <w:r>
              <w:rPr>
                <w:rFonts w:hint="eastAsia" w:cs="宋体"/>
                <w:color w:val="auto"/>
                <w:sz w:val="13"/>
                <w:szCs w:val="13"/>
                <w:lang w:eastAsia="zh-CN" w:bidi="ar"/>
              </w:rPr>
              <w:t>，</w:t>
            </w:r>
            <w:r>
              <w:rPr>
                <w:rFonts w:hint="eastAsia" w:cs="宋体"/>
                <w:color w:val="auto"/>
                <w:sz w:val="13"/>
                <w:szCs w:val="13"/>
                <w:lang w:bidi="ar"/>
              </w:rPr>
              <w:t>资金全部支出完毕</w:t>
            </w:r>
            <w:r>
              <w:rPr>
                <w:rFonts w:hint="eastAsia" w:cs="宋体"/>
                <w:color w:val="auto"/>
                <w:sz w:val="13"/>
                <w:szCs w:val="13"/>
                <w:lang w:eastAsia="zh-CN" w:bidi="ar"/>
              </w:rPr>
              <w:t>，</w:t>
            </w:r>
            <w:r>
              <w:rPr>
                <w:rFonts w:hint="eastAsia" w:cs="宋体"/>
                <w:color w:val="auto"/>
                <w:sz w:val="13"/>
                <w:szCs w:val="13"/>
                <w:lang w:bidi="ar"/>
              </w:rPr>
              <w:t>不存在截留、挤占、挪用情况。</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根据评分标准得5分。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合规</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合规</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B32政府采购规范性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考察政府采购项目的采购程序、采购方式的规范性。</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按照政府采购管理制度有效执行</w:t>
            </w:r>
            <w:r>
              <w:rPr>
                <w:rFonts w:hint="eastAsia" w:cs="宋体"/>
                <w:color w:val="auto"/>
                <w:sz w:val="13"/>
                <w:szCs w:val="13"/>
                <w:lang w:eastAsia="zh-CN" w:bidi="ar"/>
              </w:rPr>
              <w:t>，</w:t>
            </w:r>
            <w:r>
              <w:rPr>
                <w:rFonts w:hint="eastAsia" w:cs="宋体"/>
                <w:color w:val="auto"/>
                <w:sz w:val="13"/>
                <w:szCs w:val="13"/>
                <w:lang w:bidi="ar"/>
              </w:rPr>
              <w:t>政府采购招投标信息公开及时</w:t>
            </w:r>
            <w:r>
              <w:rPr>
                <w:rFonts w:hint="eastAsia" w:cs="宋体"/>
                <w:color w:val="auto"/>
                <w:sz w:val="13"/>
                <w:szCs w:val="13"/>
                <w:lang w:eastAsia="zh-CN" w:bidi="ar"/>
              </w:rPr>
              <w:t>，</w:t>
            </w:r>
            <w:r>
              <w:rPr>
                <w:rFonts w:hint="eastAsia" w:cs="宋体"/>
                <w:color w:val="auto"/>
                <w:sz w:val="13"/>
                <w:szCs w:val="13"/>
                <w:lang w:bidi="ar"/>
              </w:rPr>
              <w:t>得2分；未按制度执行或存在明显不符情况的</w:t>
            </w:r>
            <w:r>
              <w:rPr>
                <w:rFonts w:hint="eastAsia" w:cs="宋体"/>
                <w:color w:val="auto"/>
                <w:sz w:val="13"/>
                <w:szCs w:val="13"/>
                <w:lang w:eastAsia="zh-CN" w:bidi="ar"/>
              </w:rPr>
              <w:t>，</w:t>
            </w:r>
            <w:r>
              <w:rPr>
                <w:rFonts w:hint="eastAsia" w:cs="宋体"/>
                <w:color w:val="auto"/>
                <w:sz w:val="13"/>
                <w:szCs w:val="13"/>
                <w:lang w:bidi="ar"/>
              </w:rPr>
              <w:t>每个扣0.5分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根据巴楚县应急管理局提供的2023年决算表-F03机构运行信息表（财决附03表）和《政府采购信息统计报表》内容显示</w:t>
            </w:r>
            <w:r>
              <w:rPr>
                <w:rFonts w:hint="eastAsia" w:cs="宋体"/>
                <w:color w:val="auto"/>
                <w:sz w:val="13"/>
                <w:szCs w:val="13"/>
                <w:lang w:eastAsia="zh-CN" w:bidi="ar"/>
              </w:rPr>
              <w:t>，</w:t>
            </w:r>
            <w:r>
              <w:rPr>
                <w:rFonts w:hint="eastAsia" w:cs="宋体"/>
                <w:color w:val="auto"/>
                <w:sz w:val="13"/>
                <w:szCs w:val="13"/>
                <w:lang w:bidi="ar"/>
              </w:rPr>
              <w:t>2023年采购计划金额2.63万元</w:t>
            </w:r>
            <w:r>
              <w:rPr>
                <w:rFonts w:hint="eastAsia" w:cs="宋体"/>
                <w:color w:val="auto"/>
                <w:sz w:val="13"/>
                <w:szCs w:val="13"/>
                <w:lang w:eastAsia="zh-CN" w:bidi="ar"/>
              </w:rPr>
              <w:t>，</w:t>
            </w:r>
            <w:r>
              <w:rPr>
                <w:rFonts w:hint="eastAsia" w:cs="宋体"/>
                <w:color w:val="auto"/>
                <w:sz w:val="13"/>
                <w:szCs w:val="13"/>
                <w:lang w:bidi="ar"/>
              </w:rPr>
              <w:t>实际采购金额2.63万元</w:t>
            </w:r>
            <w:r>
              <w:rPr>
                <w:rFonts w:hint="eastAsia" w:cs="宋体"/>
                <w:color w:val="auto"/>
                <w:sz w:val="13"/>
                <w:szCs w:val="13"/>
                <w:lang w:eastAsia="zh-CN" w:bidi="ar"/>
              </w:rPr>
              <w:t>，</w:t>
            </w:r>
            <w:r>
              <w:rPr>
                <w:rFonts w:hint="eastAsia" w:cs="宋体"/>
                <w:color w:val="auto"/>
                <w:sz w:val="13"/>
                <w:szCs w:val="13"/>
                <w:lang w:bidi="ar"/>
              </w:rPr>
              <w:t>其中：政府采购货物支出0.38万元</w:t>
            </w:r>
            <w:r>
              <w:rPr>
                <w:rFonts w:hint="eastAsia" w:cs="宋体"/>
                <w:color w:val="auto"/>
                <w:sz w:val="13"/>
                <w:szCs w:val="13"/>
                <w:lang w:eastAsia="zh-CN" w:bidi="ar"/>
              </w:rPr>
              <w:t>，</w:t>
            </w:r>
            <w:r>
              <w:rPr>
                <w:rFonts w:hint="eastAsia" w:cs="宋体"/>
                <w:color w:val="auto"/>
                <w:sz w:val="13"/>
                <w:szCs w:val="13"/>
                <w:lang w:bidi="ar"/>
              </w:rPr>
              <w:t>政府采购服务支出2.25万元。政府采购货物支出用于办公用纸的采购</w:t>
            </w:r>
            <w:r>
              <w:rPr>
                <w:rFonts w:hint="eastAsia" w:cs="宋体"/>
                <w:color w:val="auto"/>
                <w:sz w:val="13"/>
                <w:szCs w:val="13"/>
                <w:lang w:eastAsia="zh-CN" w:bidi="ar"/>
              </w:rPr>
              <w:t>，</w:t>
            </w:r>
            <w:r>
              <w:rPr>
                <w:rFonts w:hint="eastAsia" w:cs="宋体"/>
                <w:color w:val="auto"/>
                <w:sz w:val="13"/>
                <w:szCs w:val="13"/>
                <w:lang w:bidi="ar"/>
              </w:rPr>
              <w:t>政府采购服务支出用于车辆保险和车辆维修服务</w:t>
            </w:r>
            <w:r>
              <w:rPr>
                <w:rFonts w:hint="eastAsia" w:cs="宋体"/>
                <w:color w:val="auto"/>
                <w:sz w:val="13"/>
                <w:szCs w:val="13"/>
                <w:lang w:eastAsia="zh-CN" w:bidi="ar"/>
              </w:rPr>
              <w:t>，</w:t>
            </w:r>
            <w:r>
              <w:rPr>
                <w:rFonts w:hint="eastAsia" w:cs="宋体"/>
                <w:color w:val="auto"/>
                <w:sz w:val="13"/>
                <w:szCs w:val="13"/>
                <w:lang w:bidi="ar"/>
              </w:rPr>
              <w:t>所采购商品品目为政府采购项目外商品</w:t>
            </w:r>
            <w:r>
              <w:rPr>
                <w:rFonts w:hint="eastAsia" w:cs="宋体"/>
                <w:color w:val="auto"/>
                <w:sz w:val="13"/>
                <w:szCs w:val="13"/>
                <w:lang w:eastAsia="zh-CN" w:bidi="ar"/>
              </w:rPr>
              <w:t>，</w:t>
            </w:r>
            <w:r>
              <w:rPr>
                <w:rFonts w:hint="eastAsia" w:cs="宋体"/>
                <w:color w:val="auto"/>
                <w:sz w:val="13"/>
                <w:szCs w:val="13"/>
                <w:lang w:bidi="ar"/>
              </w:rPr>
              <w:t>按照单位政府采购内控制度通过政采云网上超市进行采购</w:t>
            </w:r>
            <w:r>
              <w:rPr>
                <w:rFonts w:hint="eastAsia" w:cs="宋体"/>
                <w:color w:val="auto"/>
                <w:sz w:val="13"/>
                <w:szCs w:val="13"/>
                <w:lang w:eastAsia="zh-CN" w:bidi="ar"/>
              </w:rPr>
              <w:t>，</w:t>
            </w:r>
            <w:r>
              <w:rPr>
                <w:rFonts w:hint="eastAsia" w:cs="宋体"/>
                <w:color w:val="auto"/>
                <w:sz w:val="13"/>
                <w:szCs w:val="13"/>
                <w:lang w:bidi="ar"/>
              </w:rPr>
              <w:t>确定中标供应商、签订合同并完成验收。经党组会议审批通过后</w:t>
            </w:r>
            <w:r>
              <w:rPr>
                <w:rFonts w:hint="eastAsia" w:cs="宋体"/>
                <w:color w:val="auto"/>
                <w:sz w:val="13"/>
                <w:szCs w:val="13"/>
                <w:lang w:eastAsia="zh-CN" w:bidi="ar"/>
              </w:rPr>
              <w:t>，</w:t>
            </w:r>
            <w:r>
              <w:rPr>
                <w:rFonts w:hint="eastAsia" w:cs="宋体"/>
                <w:color w:val="auto"/>
                <w:sz w:val="13"/>
                <w:szCs w:val="13"/>
                <w:lang w:bidi="ar"/>
              </w:rPr>
              <w:t>巴楚县应急管理局向巴楚县财政局提交资金支付申请并附相关票据资料</w:t>
            </w:r>
            <w:r>
              <w:rPr>
                <w:rFonts w:hint="eastAsia" w:cs="宋体"/>
                <w:color w:val="auto"/>
                <w:sz w:val="13"/>
                <w:szCs w:val="13"/>
                <w:lang w:eastAsia="zh-CN" w:bidi="ar"/>
              </w:rPr>
              <w:t>，</w:t>
            </w:r>
            <w:r>
              <w:rPr>
                <w:rFonts w:hint="eastAsia" w:cs="宋体"/>
                <w:color w:val="auto"/>
                <w:sz w:val="13"/>
                <w:szCs w:val="13"/>
                <w:lang w:bidi="ar"/>
              </w:rPr>
              <w:t>经财经会议审核通过后</w:t>
            </w:r>
            <w:r>
              <w:rPr>
                <w:rFonts w:hint="eastAsia" w:cs="宋体"/>
                <w:color w:val="auto"/>
                <w:sz w:val="13"/>
                <w:szCs w:val="13"/>
                <w:lang w:eastAsia="zh-CN" w:bidi="ar"/>
              </w:rPr>
              <w:t>，</w:t>
            </w:r>
            <w:r>
              <w:rPr>
                <w:rFonts w:hint="eastAsia" w:cs="宋体"/>
                <w:color w:val="auto"/>
                <w:sz w:val="13"/>
                <w:szCs w:val="13"/>
                <w:lang w:bidi="ar"/>
              </w:rPr>
              <w:t>进行国库集中支付。政府采购流程规范</w:t>
            </w:r>
            <w:r>
              <w:rPr>
                <w:rFonts w:hint="eastAsia" w:cs="宋体"/>
                <w:color w:val="auto"/>
                <w:sz w:val="13"/>
                <w:szCs w:val="13"/>
                <w:lang w:eastAsia="zh-CN" w:bidi="ar"/>
              </w:rPr>
              <w:t>，</w:t>
            </w:r>
            <w:r>
              <w:rPr>
                <w:rFonts w:hint="eastAsia" w:cs="宋体"/>
                <w:color w:val="auto"/>
                <w:sz w:val="13"/>
                <w:szCs w:val="13"/>
                <w:lang w:bidi="ar"/>
              </w:rPr>
              <w:t>政府采购管理制度有效执行。</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该指标满分为2分</w:t>
            </w:r>
            <w:r>
              <w:rPr>
                <w:rFonts w:hint="eastAsia" w:cs="宋体"/>
                <w:color w:val="auto"/>
                <w:sz w:val="13"/>
                <w:szCs w:val="13"/>
                <w:lang w:eastAsia="zh-CN" w:bidi="ar"/>
              </w:rPr>
              <w:t>，</w:t>
            </w:r>
            <w:r>
              <w:rPr>
                <w:rFonts w:hint="eastAsia" w:cs="宋体"/>
                <w:color w:val="auto"/>
                <w:sz w:val="13"/>
                <w:szCs w:val="13"/>
                <w:lang w:bidi="ar"/>
              </w:rPr>
              <w:t>根据评分标准得2分。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执行且有效</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执行且有效</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2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B4资产管理（9分）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B41固定资产管理规范性</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考察部门资产管理制度是否执行有效</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按照资产管理制度</w:t>
            </w:r>
            <w:r>
              <w:rPr>
                <w:rFonts w:hint="eastAsia" w:cs="宋体"/>
                <w:color w:val="auto"/>
                <w:sz w:val="13"/>
                <w:szCs w:val="13"/>
                <w:lang w:eastAsia="zh-CN" w:bidi="ar"/>
              </w:rPr>
              <w:t>，</w:t>
            </w:r>
            <w:r>
              <w:rPr>
                <w:rFonts w:hint="eastAsia" w:cs="宋体"/>
                <w:color w:val="auto"/>
                <w:sz w:val="13"/>
                <w:szCs w:val="13"/>
                <w:lang w:bidi="ar"/>
              </w:rPr>
              <w:t>设置资产专人负责</w:t>
            </w:r>
            <w:r>
              <w:rPr>
                <w:rFonts w:hint="eastAsia" w:cs="宋体"/>
                <w:color w:val="auto"/>
                <w:sz w:val="13"/>
                <w:szCs w:val="13"/>
                <w:lang w:eastAsia="zh-CN" w:bidi="ar"/>
              </w:rPr>
              <w:t>，</w:t>
            </w:r>
            <w:r>
              <w:rPr>
                <w:rFonts w:hint="eastAsia" w:cs="宋体"/>
                <w:color w:val="auto"/>
                <w:sz w:val="13"/>
                <w:szCs w:val="13"/>
                <w:lang w:bidi="ar"/>
              </w:rPr>
              <w:t>按要求完成资产验收入库、领用登记、资产盘点、清理报废等</w:t>
            </w:r>
            <w:r>
              <w:rPr>
                <w:rFonts w:hint="eastAsia" w:cs="宋体"/>
                <w:color w:val="auto"/>
                <w:sz w:val="13"/>
                <w:szCs w:val="13"/>
                <w:lang w:eastAsia="zh-CN" w:bidi="ar"/>
              </w:rPr>
              <w:t>，</w:t>
            </w:r>
            <w:r>
              <w:rPr>
                <w:rFonts w:hint="eastAsia" w:cs="宋体"/>
                <w:color w:val="auto"/>
                <w:sz w:val="13"/>
                <w:szCs w:val="13"/>
                <w:lang w:bidi="ar"/>
              </w:rPr>
              <w:t>得5分；制度执行不到位每项扣0.5分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经查阅单位固定资产管理制度并调研访谈了解</w:t>
            </w:r>
            <w:r>
              <w:rPr>
                <w:rFonts w:hint="eastAsia" w:cs="宋体"/>
                <w:color w:val="auto"/>
                <w:sz w:val="13"/>
                <w:szCs w:val="13"/>
                <w:lang w:eastAsia="zh-CN" w:bidi="ar"/>
              </w:rPr>
              <w:t>，</w:t>
            </w:r>
            <w:r>
              <w:rPr>
                <w:rFonts w:hint="eastAsia" w:cs="宋体"/>
                <w:color w:val="auto"/>
                <w:sz w:val="13"/>
                <w:szCs w:val="13"/>
                <w:lang w:bidi="ar"/>
              </w:rPr>
              <w:t>巴楚县应急管理局资产管理部门设在局财务室</w:t>
            </w:r>
            <w:r>
              <w:rPr>
                <w:rFonts w:hint="eastAsia" w:cs="宋体"/>
                <w:color w:val="auto"/>
                <w:sz w:val="13"/>
                <w:szCs w:val="13"/>
                <w:lang w:eastAsia="zh-CN" w:bidi="ar"/>
              </w:rPr>
              <w:t>，</w:t>
            </w:r>
            <w:r>
              <w:rPr>
                <w:rFonts w:hint="eastAsia" w:cs="宋体"/>
                <w:color w:val="auto"/>
                <w:sz w:val="13"/>
                <w:szCs w:val="13"/>
                <w:lang w:bidi="ar"/>
              </w:rPr>
              <w:t>安排专人负责资产的管理；已建立资产管理的账、簿、证卡、签</w:t>
            </w:r>
            <w:r>
              <w:rPr>
                <w:rFonts w:hint="eastAsia" w:cs="宋体"/>
                <w:color w:val="auto"/>
                <w:sz w:val="13"/>
                <w:szCs w:val="13"/>
                <w:lang w:eastAsia="zh-CN" w:bidi="ar"/>
              </w:rPr>
              <w:t>，</w:t>
            </w:r>
            <w:r>
              <w:rPr>
                <w:rFonts w:hint="eastAsia" w:cs="宋体"/>
                <w:color w:val="auto"/>
                <w:sz w:val="13"/>
                <w:szCs w:val="13"/>
                <w:lang w:bidi="ar"/>
              </w:rPr>
              <w:t>建立固定资产管理制度</w:t>
            </w:r>
            <w:r>
              <w:rPr>
                <w:rFonts w:hint="eastAsia" w:cs="宋体"/>
                <w:color w:val="auto"/>
                <w:sz w:val="13"/>
                <w:szCs w:val="13"/>
                <w:lang w:eastAsia="zh-CN" w:bidi="ar"/>
              </w:rPr>
              <w:t>，</w:t>
            </w:r>
            <w:r>
              <w:rPr>
                <w:rFonts w:hint="eastAsia" w:cs="宋体"/>
                <w:color w:val="auto"/>
                <w:sz w:val="13"/>
                <w:szCs w:val="13"/>
                <w:lang w:bidi="ar"/>
              </w:rPr>
              <w:t>由财务室统一制作固定资产登记卡片和固定资产标签</w:t>
            </w:r>
            <w:r>
              <w:rPr>
                <w:rFonts w:hint="eastAsia" w:cs="宋体"/>
                <w:color w:val="auto"/>
                <w:sz w:val="13"/>
                <w:szCs w:val="13"/>
                <w:lang w:eastAsia="zh-CN" w:bidi="ar"/>
              </w:rPr>
              <w:t>，</w:t>
            </w:r>
            <w:r>
              <w:rPr>
                <w:rFonts w:hint="eastAsia" w:cs="宋体"/>
                <w:color w:val="auto"/>
                <w:sz w:val="13"/>
                <w:szCs w:val="13"/>
                <w:lang w:bidi="ar"/>
              </w:rPr>
              <w:t>实行一物一个标签</w:t>
            </w:r>
            <w:r>
              <w:rPr>
                <w:rFonts w:hint="eastAsia" w:cs="宋体"/>
                <w:color w:val="auto"/>
                <w:sz w:val="13"/>
                <w:szCs w:val="13"/>
                <w:lang w:eastAsia="zh-CN" w:bidi="ar"/>
              </w:rPr>
              <w:t>，</w:t>
            </w:r>
            <w:r>
              <w:rPr>
                <w:rFonts w:hint="eastAsia" w:cs="宋体"/>
                <w:color w:val="auto"/>
                <w:sz w:val="13"/>
                <w:szCs w:val="13"/>
                <w:lang w:bidi="ar"/>
              </w:rPr>
              <w:t>卡、标签和实物基本相符；每年未固定开展一次全面的清查盘点</w:t>
            </w:r>
            <w:r>
              <w:rPr>
                <w:rFonts w:hint="eastAsia" w:cs="宋体"/>
                <w:color w:val="auto"/>
                <w:sz w:val="13"/>
                <w:szCs w:val="13"/>
                <w:lang w:eastAsia="zh-CN" w:bidi="ar"/>
              </w:rPr>
              <w:t>，</w:t>
            </w:r>
            <w:r>
              <w:rPr>
                <w:rFonts w:hint="eastAsia" w:cs="宋体"/>
                <w:color w:val="auto"/>
                <w:sz w:val="13"/>
                <w:szCs w:val="13"/>
                <w:lang w:bidi="ar"/>
              </w:rPr>
              <w:t>固定资产台账信息完整。经核查</w:t>
            </w:r>
            <w:r>
              <w:rPr>
                <w:rFonts w:hint="eastAsia" w:cs="宋体"/>
                <w:color w:val="auto"/>
                <w:sz w:val="13"/>
                <w:szCs w:val="13"/>
                <w:lang w:eastAsia="zh-CN" w:bidi="ar"/>
              </w:rPr>
              <w:t>，</w:t>
            </w:r>
            <w:r>
              <w:rPr>
                <w:rFonts w:hint="eastAsia" w:cs="宋体"/>
                <w:color w:val="auto"/>
                <w:sz w:val="13"/>
                <w:szCs w:val="13"/>
                <w:lang w:bidi="ar"/>
              </w:rPr>
              <w:t>存在15件老旧设备无法使用已存入库房</w:t>
            </w:r>
            <w:r>
              <w:rPr>
                <w:rFonts w:hint="eastAsia" w:cs="宋体"/>
                <w:color w:val="auto"/>
                <w:sz w:val="13"/>
                <w:szCs w:val="13"/>
                <w:lang w:eastAsia="zh-CN" w:bidi="ar"/>
              </w:rPr>
              <w:t>，</w:t>
            </w:r>
            <w:r>
              <w:rPr>
                <w:rFonts w:hint="eastAsia" w:cs="宋体"/>
                <w:color w:val="auto"/>
                <w:sz w:val="13"/>
                <w:szCs w:val="13"/>
                <w:lang w:bidi="ar"/>
              </w:rPr>
              <w:t>未及时进行报废处置。</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根据评分标准得4</w:t>
            </w:r>
            <w:r>
              <w:rPr>
                <w:rFonts w:hint="eastAsia" w:cs="宋体"/>
                <w:color w:val="auto"/>
                <w:sz w:val="13"/>
                <w:szCs w:val="13"/>
                <w:lang w:eastAsia="zh-CN" w:bidi="ar"/>
              </w:rPr>
              <w:t>.5</w:t>
            </w:r>
            <w:r>
              <w:rPr>
                <w:rFonts w:hint="eastAsia" w:cs="宋体"/>
                <w:color w:val="auto"/>
                <w:sz w:val="13"/>
                <w:szCs w:val="13"/>
                <w:lang w:bidi="ar"/>
              </w:rPr>
              <w:t>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规范</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较规范</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4</w:t>
            </w:r>
            <w:r>
              <w:rPr>
                <w:rFonts w:hint="eastAsia" w:cs="宋体"/>
                <w:color w:val="auto"/>
                <w:sz w:val="13"/>
                <w:szCs w:val="13"/>
                <w:lang w:eastAsia="zh-CN" w:bidi="ar"/>
              </w:rPr>
              <w:t>.5</w:t>
            </w:r>
            <w:r>
              <w:rPr>
                <w:rFonts w:hint="eastAsia" w:cs="宋体"/>
                <w:color w:val="auto"/>
                <w:sz w:val="13"/>
                <w:szCs w:val="13"/>
                <w:lang w:bidi="ar"/>
              </w:rPr>
              <w:t xml:space="preserve">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left"/>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B42固定资产利用率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考察部门固定资产是否得到有效利用</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固定资产利用率大于或等于95%得满分；小于或等于85%</w:t>
            </w:r>
            <w:r>
              <w:rPr>
                <w:rFonts w:hint="eastAsia" w:cs="宋体"/>
                <w:color w:val="auto"/>
                <w:sz w:val="13"/>
                <w:szCs w:val="13"/>
                <w:lang w:eastAsia="zh-CN" w:bidi="ar"/>
              </w:rPr>
              <w:t>，</w:t>
            </w:r>
            <w:r>
              <w:rPr>
                <w:rFonts w:hint="eastAsia" w:cs="宋体"/>
                <w:color w:val="auto"/>
                <w:sz w:val="13"/>
                <w:szCs w:val="13"/>
                <w:lang w:bidi="ar"/>
              </w:rPr>
              <w:t>得0分；</w:t>
            </w:r>
            <w:r>
              <w:rPr>
                <w:rFonts w:hint="eastAsia" w:cs="宋体"/>
                <w:color w:val="auto"/>
                <w:sz w:val="13"/>
                <w:szCs w:val="13"/>
                <w:lang w:eastAsia="zh-CN" w:bidi="ar"/>
              </w:rPr>
              <w:t>85%~95%之间</w:t>
            </w:r>
            <w:r>
              <w:rPr>
                <w:rFonts w:hint="eastAsia" w:cs="宋体"/>
                <w:color w:val="auto"/>
                <w:sz w:val="13"/>
                <w:szCs w:val="13"/>
                <w:lang w:bidi="ar"/>
              </w:rPr>
              <w:t>的</w:t>
            </w:r>
            <w:r>
              <w:rPr>
                <w:rFonts w:hint="eastAsia" w:cs="宋体"/>
                <w:color w:val="auto"/>
                <w:sz w:val="13"/>
                <w:szCs w:val="13"/>
                <w:lang w:eastAsia="zh-CN" w:bidi="ar"/>
              </w:rPr>
              <w:t>，</w:t>
            </w:r>
            <w:r>
              <w:rPr>
                <w:rFonts w:hint="eastAsia" w:cs="宋体"/>
                <w:color w:val="auto"/>
                <w:sz w:val="13"/>
                <w:szCs w:val="13"/>
                <w:lang w:bidi="ar"/>
              </w:rPr>
              <w:t>用公式计算</w:t>
            </w:r>
            <w:r>
              <w:rPr>
                <w:rFonts w:hint="eastAsia" w:cs="宋体"/>
                <w:color w:val="auto"/>
                <w:sz w:val="13"/>
                <w:szCs w:val="13"/>
                <w:lang w:eastAsia="zh-CN" w:bidi="ar"/>
              </w:rPr>
              <w:t>，</w:t>
            </w:r>
            <w:r>
              <w:rPr>
                <w:rFonts w:hint="eastAsia" w:cs="宋体"/>
                <w:color w:val="auto"/>
                <w:sz w:val="13"/>
                <w:szCs w:val="13"/>
                <w:lang w:bidi="ar"/>
              </w:rPr>
              <w:t>得分=（部门单位固定资产利用率-85%）/（</w:t>
            </w:r>
            <w:r>
              <w:rPr>
                <w:rFonts w:hint="eastAsia" w:cs="宋体"/>
                <w:color w:val="auto"/>
                <w:sz w:val="13"/>
                <w:szCs w:val="13"/>
                <w:lang w:eastAsia="zh-CN" w:bidi="ar"/>
              </w:rPr>
              <w:t>95%-85%</w:t>
            </w:r>
            <w:r>
              <w:rPr>
                <w:rFonts w:hint="eastAsia" w:cs="宋体"/>
                <w:color w:val="auto"/>
                <w:sz w:val="13"/>
                <w:szCs w:val="13"/>
                <w:lang w:bidi="ar"/>
              </w:rPr>
              <w:t>）×该指标分值</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根据部门预算单位提供《固定资产盘点表》</w:t>
            </w:r>
            <w:r>
              <w:rPr>
                <w:rFonts w:hint="eastAsia" w:cs="宋体"/>
                <w:color w:val="auto"/>
                <w:sz w:val="13"/>
                <w:szCs w:val="13"/>
                <w:lang w:eastAsia="zh-CN" w:bidi="ar"/>
              </w:rPr>
              <w:t>，</w:t>
            </w:r>
            <w:r>
              <w:rPr>
                <w:rFonts w:hint="eastAsia" w:cs="宋体"/>
                <w:color w:val="auto"/>
                <w:sz w:val="13"/>
                <w:szCs w:val="13"/>
                <w:lang w:bidi="ar"/>
              </w:rPr>
              <w:t>截至2023年12月31日</w:t>
            </w:r>
            <w:r>
              <w:rPr>
                <w:rFonts w:hint="eastAsia" w:cs="宋体"/>
                <w:color w:val="auto"/>
                <w:sz w:val="13"/>
                <w:szCs w:val="13"/>
                <w:lang w:eastAsia="zh-CN" w:bidi="ar"/>
              </w:rPr>
              <w:t>，</w:t>
            </w:r>
            <w:r>
              <w:rPr>
                <w:rFonts w:hint="eastAsia" w:cs="宋体"/>
                <w:color w:val="auto"/>
                <w:sz w:val="13"/>
                <w:szCs w:val="13"/>
                <w:lang w:bidi="ar"/>
              </w:rPr>
              <w:t>巴楚县应急管理局账面固定资产共计48项</w:t>
            </w:r>
            <w:r>
              <w:rPr>
                <w:rFonts w:hint="eastAsia" w:cs="宋体"/>
                <w:color w:val="auto"/>
                <w:sz w:val="13"/>
                <w:szCs w:val="13"/>
                <w:lang w:eastAsia="zh-CN" w:bidi="ar"/>
              </w:rPr>
              <w:t>，</w:t>
            </w:r>
            <w:r>
              <w:rPr>
                <w:rFonts w:hint="eastAsia" w:cs="宋体"/>
                <w:color w:val="auto"/>
                <w:sz w:val="13"/>
                <w:szCs w:val="13"/>
                <w:lang w:bidi="ar"/>
              </w:rPr>
              <w:t>固定资产原值为42</w:t>
            </w:r>
            <w:r>
              <w:rPr>
                <w:rFonts w:hint="eastAsia" w:cs="宋体"/>
                <w:color w:val="auto"/>
                <w:sz w:val="13"/>
                <w:szCs w:val="13"/>
                <w:lang w:eastAsia="zh-CN" w:bidi="ar"/>
              </w:rPr>
              <w:t>.2</w:t>
            </w:r>
            <w:r>
              <w:rPr>
                <w:rFonts w:hint="eastAsia" w:cs="宋体"/>
                <w:color w:val="auto"/>
                <w:sz w:val="13"/>
                <w:szCs w:val="13"/>
                <w:lang w:bidi="ar"/>
              </w:rPr>
              <w:t>万元</w:t>
            </w:r>
            <w:r>
              <w:rPr>
                <w:rFonts w:hint="eastAsia" w:cs="宋体"/>
                <w:color w:val="auto"/>
                <w:sz w:val="13"/>
                <w:szCs w:val="13"/>
                <w:lang w:eastAsia="zh-CN" w:bidi="ar"/>
              </w:rPr>
              <w:t>，</w:t>
            </w:r>
            <w:r>
              <w:rPr>
                <w:rFonts w:hint="eastAsia" w:cs="宋体"/>
                <w:color w:val="auto"/>
                <w:sz w:val="13"/>
                <w:szCs w:val="13"/>
                <w:lang w:bidi="ar"/>
              </w:rPr>
              <w:t>其中：在使用状态固定资产28项</w:t>
            </w:r>
            <w:r>
              <w:rPr>
                <w:rFonts w:hint="eastAsia" w:cs="宋体"/>
                <w:color w:val="auto"/>
                <w:sz w:val="13"/>
                <w:szCs w:val="13"/>
                <w:lang w:eastAsia="zh-CN" w:bidi="ar"/>
              </w:rPr>
              <w:t>，</w:t>
            </w:r>
            <w:r>
              <w:rPr>
                <w:rFonts w:hint="eastAsia" w:cs="宋体"/>
                <w:color w:val="auto"/>
                <w:sz w:val="13"/>
                <w:szCs w:val="13"/>
                <w:lang w:bidi="ar"/>
              </w:rPr>
              <w:t>原值金额为31.74万元；已达到报废标准计划报废固定资产15项</w:t>
            </w:r>
            <w:r>
              <w:rPr>
                <w:rFonts w:hint="eastAsia" w:cs="宋体"/>
                <w:color w:val="auto"/>
                <w:sz w:val="13"/>
                <w:szCs w:val="13"/>
                <w:lang w:eastAsia="zh-CN" w:bidi="ar"/>
              </w:rPr>
              <w:t>，</w:t>
            </w:r>
            <w:r>
              <w:rPr>
                <w:rFonts w:hint="eastAsia" w:cs="宋体"/>
                <w:color w:val="auto"/>
                <w:sz w:val="13"/>
                <w:szCs w:val="13"/>
                <w:lang w:bidi="ar"/>
              </w:rPr>
              <w:t>原值金额为8</w:t>
            </w:r>
            <w:r>
              <w:rPr>
                <w:rFonts w:hint="eastAsia" w:cs="宋体"/>
                <w:color w:val="auto"/>
                <w:sz w:val="13"/>
                <w:szCs w:val="13"/>
                <w:lang w:eastAsia="zh-CN" w:bidi="ar"/>
              </w:rPr>
              <w:t>.1</w:t>
            </w:r>
            <w:r>
              <w:rPr>
                <w:rFonts w:hint="eastAsia" w:cs="宋体"/>
                <w:color w:val="auto"/>
                <w:sz w:val="13"/>
                <w:szCs w:val="13"/>
                <w:lang w:bidi="ar"/>
              </w:rPr>
              <w:t>万元；闲置固定资产6项</w:t>
            </w:r>
            <w:r>
              <w:rPr>
                <w:rFonts w:hint="eastAsia" w:cs="宋体"/>
                <w:color w:val="auto"/>
                <w:sz w:val="13"/>
                <w:szCs w:val="13"/>
                <w:lang w:eastAsia="zh-CN" w:bidi="ar"/>
              </w:rPr>
              <w:t>，</w:t>
            </w:r>
            <w:r>
              <w:rPr>
                <w:rFonts w:hint="eastAsia" w:cs="宋体"/>
                <w:color w:val="auto"/>
                <w:sz w:val="13"/>
                <w:szCs w:val="13"/>
                <w:lang w:bidi="ar"/>
              </w:rPr>
              <w:t>原值金额为2.36万元</w:t>
            </w:r>
            <w:r>
              <w:rPr>
                <w:rFonts w:hint="eastAsia" w:cs="宋体"/>
                <w:color w:val="auto"/>
                <w:sz w:val="13"/>
                <w:szCs w:val="13"/>
                <w:lang w:eastAsia="zh-CN" w:bidi="ar"/>
              </w:rPr>
              <w:t>，</w:t>
            </w:r>
            <w:r>
              <w:rPr>
                <w:rFonts w:hint="eastAsia" w:cs="宋体"/>
                <w:color w:val="auto"/>
                <w:sz w:val="13"/>
                <w:szCs w:val="13"/>
                <w:lang w:bidi="ar"/>
              </w:rPr>
              <w:t>无资产出租出借、无对外投资情况。除去不可使用设备</w:t>
            </w:r>
            <w:r>
              <w:rPr>
                <w:rFonts w:hint="eastAsia" w:cs="宋体"/>
                <w:color w:val="auto"/>
                <w:sz w:val="13"/>
                <w:szCs w:val="13"/>
                <w:lang w:eastAsia="zh-CN" w:bidi="ar"/>
              </w:rPr>
              <w:t>，</w:t>
            </w:r>
            <w:r>
              <w:rPr>
                <w:rFonts w:hint="eastAsia" w:cs="宋体"/>
                <w:color w:val="auto"/>
                <w:sz w:val="13"/>
                <w:szCs w:val="13"/>
                <w:lang w:bidi="ar"/>
              </w:rPr>
              <w:t>固定资产利用率93.94%</w:t>
            </w:r>
            <w:r>
              <w:rPr>
                <w:rFonts w:hint="eastAsia" w:cs="宋体"/>
                <w:color w:val="auto"/>
                <w:sz w:val="13"/>
                <w:szCs w:val="13"/>
                <w:lang w:eastAsia="zh-CN" w:bidi="ar"/>
              </w:rPr>
              <w:t>，</w:t>
            </w:r>
            <w:r>
              <w:rPr>
                <w:rFonts w:hint="eastAsia" w:cs="宋体"/>
                <w:color w:val="auto"/>
                <w:sz w:val="13"/>
                <w:szCs w:val="13"/>
                <w:lang w:bidi="ar"/>
              </w:rPr>
              <w:t>得分=（部门单位固定资产利用率-85%）/（</w:t>
            </w:r>
            <w:r>
              <w:rPr>
                <w:rFonts w:hint="eastAsia" w:cs="宋体"/>
                <w:color w:val="auto"/>
                <w:sz w:val="13"/>
                <w:szCs w:val="13"/>
                <w:lang w:eastAsia="zh-CN" w:bidi="ar"/>
              </w:rPr>
              <w:t>95%-85%</w:t>
            </w:r>
            <w:r>
              <w:rPr>
                <w:rFonts w:hint="eastAsia" w:cs="宋体"/>
                <w:color w:val="auto"/>
                <w:sz w:val="13"/>
                <w:szCs w:val="13"/>
                <w:lang w:bidi="ar"/>
              </w:rPr>
              <w:t>）×该指标分值=（</w:t>
            </w:r>
            <w:r>
              <w:rPr>
                <w:rFonts w:hint="eastAsia" w:cs="宋体"/>
                <w:color w:val="auto"/>
                <w:sz w:val="13"/>
                <w:szCs w:val="13"/>
                <w:lang w:eastAsia="zh-CN" w:bidi="ar"/>
              </w:rPr>
              <w:t>93.94%-85%</w:t>
            </w:r>
            <w:r>
              <w:rPr>
                <w:rFonts w:hint="eastAsia" w:cs="宋体"/>
                <w:color w:val="auto"/>
                <w:sz w:val="13"/>
                <w:szCs w:val="13"/>
                <w:lang w:bidi="ar"/>
              </w:rPr>
              <w:t>）/（</w:t>
            </w:r>
            <w:r>
              <w:rPr>
                <w:rFonts w:hint="eastAsia" w:cs="宋体"/>
                <w:color w:val="auto"/>
                <w:sz w:val="13"/>
                <w:szCs w:val="13"/>
                <w:lang w:eastAsia="zh-CN" w:bidi="ar"/>
              </w:rPr>
              <w:t>95%-85%</w:t>
            </w:r>
            <w:r>
              <w:rPr>
                <w:rFonts w:hint="eastAsia" w:cs="宋体"/>
                <w:color w:val="auto"/>
                <w:sz w:val="13"/>
                <w:szCs w:val="13"/>
                <w:lang w:bidi="ar"/>
              </w:rPr>
              <w:t>）×4=3.58分。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根据评分标准得3.58分。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≥95%</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93.94%</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3.58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89</w:t>
            </w:r>
            <w:r>
              <w:rPr>
                <w:rFonts w:hint="eastAsia" w:cs="宋体"/>
                <w:color w:val="auto"/>
                <w:sz w:val="13"/>
                <w:szCs w:val="13"/>
                <w:lang w:eastAsia="zh-CN" w:bidi="ar"/>
              </w:rPr>
              <w:t>.5</w:t>
            </w:r>
            <w:r>
              <w:rPr>
                <w:rFonts w:hint="eastAsia" w:cs="宋体"/>
                <w:color w:val="auto"/>
                <w:sz w:val="13"/>
                <w:szCs w:val="13"/>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B5项目管理（7分）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B51项目绩效达标率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考察部门单位考察项目绩效达标情况</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项目绩效达标率=项目绩效自评平均分×100%</w:t>
            </w:r>
            <w:r>
              <w:rPr>
                <w:rFonts w:hint="eastAsia" w:cs="宋体"/>
                <w:color w:val="auto"/>
                <w:sz w:val="13"/>
                <w:szCs w:val="13"/>
                <w:lang w:eastAsia="zh-CN" w:bidi="ar"/>
              </w:rPr>
              <w:t>，</w:t>
            </w:r>
            <w:r>
              <w:rPr>
                <w:rFonts w:hint="eastAsia" w:cs="宋体"/>
                <w:color w:val="auto"/>
                <w:sz w:val="13"/>
                <w:szCs w:val="13"/>
                <w:lang w:bidi="ar"/>
              </w:rPr>
              <w:t>项 目绩效达标率大于等于90%</w:t>
            </w:r>
            <w:r>
              <w:rPr>
                <w:rFonts w:hint="eastAsia" w:cs="宋体"/>
                <w:color w:val="auto"/>
                <w:sz w:val="13"/>
                <w:szCs w:val="13"/>
                <w:lang w:eastAsia="zh-CN" w:bidi="ar"/>
              </w:rPr>
              <w:t>，</w:t>
            </w:r>
            <w:r>
              <w:rPr>
                <w:rFonts w:hint="eastAsia" w:cs="宋体"/>
                <w:color w:val="auto"/>
                <w:sz w:val="13"/>
                <w:szCs w:val="13"/>
                <w:lang w:bidi="ar"/>
              </w:rPr>
              <w:t>得满分；项目绩效达标率大于等于80%</w:t>
            </w:r>
            <w:r>
              <w:rPr>
                <w:rFonts w:hint="eastAsia" w:cs="宋体"/>
                <w:color w:val="auto"/>
                <w:sz w:val="13"/>
                <w:szCs w:val="13"/>
                <w:lang w:eastAsia="zh-CN" w:bidi="ar"/>
              </w:rPr>
              <w:t>，</w:t>
            </w:r>
            <w:r>
              <w:rPr>
                <w:rFonts w:hint="eastAsia" w:cs="宋体"/>
                <w:color w:val="auto"/>
                <w:sz w:val="13"/>
                <w:szCs w:val="13"/>
                <w:lang w:bidi="ar"/>
              </w:rPr>
              <w:t>小于90%</w:t>
            </w:r>
            <w:r>
              <w:rPr>
                <w:rFonts w:hint="eastAsia" w:cs="宋体"/>
                <w:color w:val="auto"/>
                <w:sz w:val="13"/>
                <w:szCs w:val="13"/>
                <w:lang w:eastAsia="zh-CN" w:bidi="ar"/>
              </w:rPr>
              <w:t>，</w:t>
            </w:r>
            <w:r>
              <w:rPr>
                <w:rFonts w:hint="eastAsia" w:cs="宋体"/>
                <w:color w:val="auto"/>
                <w:sz w:val="13"/>
                <w:szCs w:val="13"/>
                <w:lang w:bidi="ar"/>
              </w:rPr>
              <w:t>得3分；项目绩效达标率大于等于60%</w:t>
            </w:r>
            <w:r>
              <w:rPr>
                <w:rFonts w:hint="eastAsia" w:cs="宋体"/>
                <w:color w:val="auto"/>
                <w:sz w:val="13"/>
                <w:szCs w:val="13"/>
                <w:lang w:eastAsia="zh-CN" w:bidi="ar"/>
              </w:rPr>
              <w:t>，</w:t>
            </w:r>
            <w:r>
              <w:rPr>
                <w:rFonts w:hint="eastAsia" w:cs="宋体"/>
                <w:color w:val="auto"/>
                <w:sz w:val="13"/>
                <w:szCs w:val="13"/>
                <w:lang w:bidi="ar"/>
              </w:rPr>
              <w:t>小于80%</w:t>
            </w:r>
            <w:r>
              <w:rPr>
                <w:rFonts w:hint="eastAsia" w:cs="宋体"/>
                <w:color w:val="auto"/>
                <w:sz w:val="13"/>
                <w:szCs w:val="13"/>
                <w:lang w:eastAsia="zh-CN" w:bidi="ar"/>
              </w:rPr>
              <w:t>，</w:t>
            </w:r>
            <w:r>
              <w:rPr>
                <w:rFonts w:hint="eastAsia" w:cs="宋体"/>
                <w:color w:val="auto"/>
                <w:sz w:val="13"/>
                <w:szCs w:val="13"/>
                <w:lang w:bidi="ar"/>
              </w:rPr>
              <w:t>得1分</w:t>
            </w:r>
            <w:r>
              <w:rPr>
                <w:rFonts w:hint="eastAsia" w:cs="宋体"/>
                <w:color w:val="auto"/>
                <w:sz w:val="13"/>
                <w:szCs w:val="13"/>
                <w:lang w:eastAsia="zh-CN" w:bidi="ar"/>
              </w:rPr>
              <w:t>，</w:t>
            </w:r>
            <w:r>
              <w:rPr>
                <w:rFonts w:hint="eastAsia" w:cs="宋体"/>
                <w:color w:val="auto"/>
                <w:sz w:val="13"/>
                <w:szCs w:val="13"/>
                <w:lang w:bidi="ar"/>
              </w:rPr>
              <w:t>项目绩效达标率低于60%</w:t>
            </w:r>
            <w:r>
              <w:rPr>
                <w:rFonts w:hint="eastAsia" w:cs="宋体"/>
                <w:color w:val="auto"/>
                <w:sz w:val="13"/>
                <w:szCs w:val="13"/>
                <w:lang w:eastAsia="zh-CN" w:bidi="ar"/>
              </w:rPr>
              <w:t>，</w:t>
            </w:r>
            <w:r>
              <w:rPr>
                <w:rFonts w:hint="eastAsia" w:cs="宋体"/>
                <w:color w:val="auto"/>
                <w:sz w:val="13"/>
                <w:szCs w:val="13"/>
                <w:lang w:bidi="ar"/>
              </w:rPr>
              <w:t>得0分。注：若根据项目绩效自评印证材料发现存在自评不真实</w:t>
            </w:r>
            <w:r>
              <w:rPr>
                <w:rFonts w:hint="eastAsia" w:cs="宋体"/>
                <w:color w:val="auto"/>
                <w:sz w:val="13"/>
                <w:szCs w:val="13"/>
                <w:lang w:eastAsia="zh-CN" w:bidi="ar"/>
              </w:rPr>
              <w:t>，</w:t>
            </w:r>
            <w:r>
              <w:rPr>
                <w:rFonts w:hint="eastAsia" w:cs="宋体"/>
                <w:color w:val="auto"/>
                <w:sz w:val="13"/>
                <w:szCs w:val="13"/>
                <w:lang w:bidi="ar"/>
              </w:rPr>
              <w:t>无法印证自评结果的情况</w:t>
            </w:r>
            <w:r>
              <w:rPr>
                <w:rFonts w:hint="eastAsia" w:cs="宋体"/>
                <w:color w:val="auto"/>
                <w:sz w:val="13"/>
                <w:szCs w:val="13"/>
                <w:lang w:eastAsia="zh-CN" w:bidi="ar"/>
              </w:rPr>
              <w:t>，</w:t>
            </w:r>
            <w:r>
              <w:rPr>
                <w:rFonts w:hint="eastAsia" w:cs="宋体"/>
                <w:color w:val="auto"/>
                <w:sz w:val="13"/>
                <w:szCs w:val="13"/>
                <w:lang w:bidi="ar"/>
              </w:rPr>
              <w:t>该指标不得分。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根据新疆维吾尔自治区财政预算绩效系统数据</w:t>
            </w:r>
            <w:r>
              <w:rPr>
                <w:rFonts w:hint="eastAsia" w:cs="宋体"/>
                <w:color w:val="auto"/>
                <w:sz w:val="13"/>
                <w:szCs w:val="13"/>
                <w:lang w:eastAsia="zh-CN" w:bidi="ar"/>
              </w:rPr>
              <w:t>，</w:t>
            </w:r>
            <w:r>
              <w:rPr>
                <w:rFonts w:hint="eastAsia" w:cs="宋体"/>
                <w:color w:val="auto"/>
                <w:sz w:val="13"/>
                <w:szCs w:val="13"/>
                <w:lang w:bidi="ar"/>
              </w:rPr>
              <w:t>巴楚县应急管理局2023年共计完成项目自评3个</w:t>
            </w:r>
            <w:r>
              <w:rPr>
                <w:rFonts w:hint="eastAsia" w:cs="宋体"/>
                <w:color w:val="auto"/>
                <w:sz w:val="13"/>
                <w:szCs w:val="13"/>
                <w:lang w:eastAsia="zh-CN" w:bidi="ar"/>
              </w:rPr>
              <w:t>，</w:t>
            </w:r>
            <w:r>
              <w:rPr>
                <w:rFonts w:hint="eastAsia" w:cs="宋体"/>
                <w:color w:val="auto"/>
                <w:sz w:val="13"/>
                <w:szCs w:val="13"/>
                <w:lang w:bidi="ar"/>
              </w:rPr>
              <w:t>自评平均得分为100分</w:t>
            </w:r>
            <w:r>
              <w:rPr>
                <w:rFonts w:hint="eastAsia" w:cs="宋体"/>
                <w:color w:val="auto"/>
                <w:sz w:val="13"/>
                <w:szCs w:val="13"/>
                <w:lang w:eastAsia="zh-CN" w:bidi="ar"/>
              </w:rPr>
              <w:t>，</w:t>
            </w:r>
            <w:r>
              <w:rPr>
                <w:rFonts w:hint="eastAsia" w:cs="宋体"/>
                <w:color w:val="auto"/>
                <w:sz w:val="13"/>
                <w:szCs w:val="13"/>
                <w:lang w:bidi="ar"/>
              </w:rPr>
              <w:t>项目绩效达标率100%。经进一步核查</w:t>
            </w:r>
            <w:r>
              <w:rPr>
                <w:rFonts w:hint="eastAsia" w:cs="宋体"/>
                <w:color w:val="auto"/>
                <w:sz w:val="13"/>
                <w:szCs w:val="13"/>
                <w:lang w:eastAsia="zh-CN" w:bidi="ar"/>
              </w:rPr>
              <w:t>，</w:t>
            </w:r>
            <w:r>
              <w:rPr>
                <w:rFonts w:hint="eastAsia" w:cs="宋体"/>
                <w:color w:val="auto"/>
                <w:sz w:val="13"/>
                <w:szCs w:val="13"/>
                <w:lang w:bidi="ar"/>
              </w:rPr>
              <w:t>4个项目所提供的印证材料及支出凭证</w:t>
            </w:r>
            <w:r>
              <w:rPr>
                <w:rFonts w:hint="eastAsia" w:cs="宋体"/>
                <w:color w:val="auto"/>
                <w:sz w:val="13"/>
                <w:szCs w:val="13"/>
                <w:lang w:eastAsia="zh-CN" w:bidi="ar"/>
              </w:rPr>
              <w:t>，</w:t>
            </w:r>
            <w:r>
              <w:rPr>
                <w:rFonts w:hint="eastAsia" w:cs="宋体"/>
                <w:color w:val="auto"/>
                <w:sz w:val="13"/>
                <w:szCs w:val="13"/>
                <w:lang w:bidi="ar"/>
              </w:rPr>
              <w:t>未发现存在印证资料与实际完成值不符的情况。</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left"/>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B52项目支出预算调整率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年度项目支出预算的调整情况</w:t>
            </w:r>
            <w:r>
              <w:rPr>
                <w:rFonts w:hint="eastAsia" w:cs="宋体"/>
                <w:color w:val="auto"/>
                <w:sz w:val="13"/>
                <w:szCs w:val="13"/>
                <w:lang w:eastAsia="zh-CN" w:bidi="ar"/>
              </w:rPr>
              <w:t>，</w:t>
            </w:r>
            <w:r>
              <w:rPr>
                <w:rFonts w:hint="eastAsia" w:cs="宋体"/>
                <w:color w:val="auto"/>
                <w:sz w:val="13"/>
                <w:szCs w:val="13"/>
                <w:lang w:bidi="ar"/>
              </w:rPr>
              <w:t>考察预算编制准确性。</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项目支出预算调整率=（项目预算调整数/项目预算数）×100%；</w:t>
            </w:r>
            <w:r>
              <w:rPr>
                <w:rFonts w:hint="eastAsia" w:cs="宋体"/>
                <w:color w:val="auto"/>
                <w:sz w:val="13"/>
                <w:szCs w:val="13"/>
                <w:lang w:bidi="ar"/>
              </w:rPr>
              <w:br w:type="textWrapping"/>
            </w:r>
            <w:r>
              <w:rPr>
                <w:rFonts w:hint="eastAsia" w:cs="宋体"/>
                <w:color w:val="auto"/>
                <w:sz w:val="13"/>
                <w:szCs w:val="13"/>
                <w:lang w:bidi="ar"/>
              </w:rPr>
              <w:t>预算数：部门在本年度内涉及预算的追加、追减或结构调整的项目资金总和。</w:t>
            </w:r>
            <w:r>
              <w:rPr>
                <w:rFonts w:hint="eastAsia" w:cs="宋体"/>
                <w:color w:val="auto"/>
                <w:sz w:val="13"/>
                <w:szCs w:val="13"/>
                <w:lang w:bidi="ar"/>
              </w:rPr>
              <w:br w:type="textWrapping"/>
            </w:r>
            <w:r>
              <w:rPr>
                <w:rFonts w:hint="eastAsia" w:cs="宋体"/>
                <w:color w:val="auto"/>
                <w:sz w:val="13"/>
                <w:szCs w:val="13"/>
                <w:lang w:bidi="ar"/>
              </w:rPr>
              <w:t>预算调整率在±10%以内</w:t>
            </w:r>
            <w:r>
              <w:rPr>
                <w:rFonts w:hint="eastAsia" w:cs="宋体"/>
                <w:color w:val="auto"/>
                <w:sz w:val="13"/>
                <w:szCs w:val="13"/>
                <w:lang w:eastAsia="zh-CN" w:bidi="ar"/>
              </w:rPr>
              <w:t>，</w:t>
            </w:r>
            <w:r>
              <w:rPr>
                <w:rFonts w:hint="eastAsia" w:cs="宋体"/>
                <w:color w:val="auto"/>
                <w:sz w:val="13"/>
                <w:szCs w:val="13"/>
                <w:lang w:bidi="ar"/>
              </w:rPr>
              <w:t>得3分</w:t>
            </w:r>
            <w:r>
              <w:rPr>
                <w:rFonts w:hint="eastAsia" w:cs="宋体"/>
                <w:color w:val="auto"/>
                <w:sz w:val="13"/>
                <w:szCs w:val="13"/>
                <w:lang w:eastAsia="zh-CN" w:bidi="ar"/>
              </w:rPr>
              <w:t>，</w:t>
            </w:r>
            <w:r>
              <w:rPr>
                <w:rFonts w:hint="eastAsia" w:cs="宋体"/>
                <w:color w:val="auto"/>
                <w:sz w:val="13"/>
                <w:szCs w:val="13"/>
                <w:lang w:bidi="ar"/>
              </w:rPr>
              <w:t>每增减1%扣0.1分</w:t>
            </w:r>
            <w:r>
              <w:rPr>
                <w:rFonts w:hint="eastAsia" w:cs="宋体"/>
                <w:color w:val="auto"/>
                <w:sz w:val="13"/>
                <w:szCs w:val="13"/>
                <w:lang w:eastAsia="zh-CN" w:bidi="ar"/>
              </w:rPr>
              <w:t>，</w:t>
            </w:r>
            <w:r>
              <w:rPr>
                <w:rFonts w:hint="eastAsia" w:cs="宋体"/>
                <w:color w:val="auto"/>
                <w:sz w:val="13"/>
                <w:szCs w:val="13"/>
                <w:lang w:bidi="ar"/>
              </w:rPr>
              <w:t>扣完为止。</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根据2023年度部门决算报表</w:t>
            </w:r>
            <w:r>
              <w:rPr>
                <w:rFonts w:hint="eastAsia" w:cs="宋体"/>
                <w:color w:val="auto"/>
                <w:sz w:val="13"/>
                <w:szCs w:val="13"/>
                <w:lang w:eastAsia="zh-CN" w:bidi="ar"/>
              </w:rPr>
              <w:t>，</w:t>
            </w:r>
            <w:r>
              <w:rPr>
                <w:rFonts w:hint="eastAsia" w:cs="宋体"/>
                <w:color w:val="auto"/>
                <w:sz w:val="13"/>
                <w:szCs w:val="13"/>
                <w:lang w:bidi="ar"/>
              </w:rPr>
              <w:t>2023年巴楚县应急管理局项目支出年初预算为22.63万元</w:t>
            </w:r>
            <w:r>
              <w:rPr>
                <w:rFonts w:hint="eastAsia" w:cs="宋体"/>
                <w:color w:val="auto"/>
                <w:sz w:val="13"/>
                <w:szCs w:val="13"/>
                <w:lang w:eastAsia="zh-CN" w:bidi="ar"/>
              </w:rPr>
              <w:t>，</w:t>
            </w:r>
            <w:r>
              <w:rPr>
                <w:rFonts w:hint="eastAsia" w:cs="宋体"/>
                <w:color w:val="auto"/>
                <w:sz w:val="13"/>
                <w:szCs w:val="13"/>
                <w:lang w:bidi="ar"/>
              </w:rPr>
              <w:t>全年预算为57</w:t>
            </w:r>
            <w:r>
              <w:rPr>
                <w:rFonts w:hint="eastAsia" w:cs="宋体"/>
                <w:color w:val="auto"/>
                <w:sz w:val="13"/>
                <w:szCs w:val="13"/>
                <w:lang w:eastAsia="zh-CN" w:bidi="ar"/>
              </w:rPr>
              <w:t>.4</w:t>
            </w:r>
            <w:r>
              <w:rPr>
                <w:rFonts w:hint="eastAsia" w:cs="宋体"/>
                <w:color w:val="auto"/>
                <w:sz w:val="13"/>
                <w:szCs w:val="13"/>
                <w:lang w:bidi="ar"/>
              </w:rPr>
              <w:t>万元</w:t>
            </w:r>
            <w:r>
              <w:rPr>
                <w:rFonts w:hint="eastAsia" w:cs="宋体"/>
                <w:color w:val="auto"/>
                <w:sz w:val="13"/>
                <w:szCs w:val="13"/>
                <w:lang w:eastAsia="zh-CN" w:bidi="ar"/>
              </w:rPr>
              <w:t>，</w:t>
            </w:r>
            <w:r>
              <w:rPr>
                <w:rFonts w:hint="eastAsia" w:cs="宋体"/>
                <w:color w:val="auto"/>
                <w:sz w:val="13"/>
                <w:szCs w:val="13"/>
                <w:lang w:bidi="ar"/>
              </w:rPr>
              <w:t>预算调整数为34.77万元</w:t>
            </w:r>
            <w:r>
              <w:rPr>
                <w:rFonts w:hint="eastAsia" w:cs="宋体"/>
                <w:color w:val="auto"/>
                <w:sz w:val="13"/>
                <w:szCs w:val="13"/>
                <w:lang w:eastAsia="zh-CN" w:bidi="ar"/>
              </w:rPr>
              <w:t>，</w:t>
            </w:r>
            <w:r>
              <w:rPr>
                <w:rFonts w:hint="eastAsia" w:cs="宋体"/>
                <w:color w:val="auto"/>
                <w:sz w:val="13"/>
                <w:szCs w:val="13"/>
                <w:lang w:bidi="ar"/>
              </w:rPr>
              <w:t>预算调整率为153.65%</w:t>
            </w:r>
            <w:r>
              <w:rPr>
                <w:rFonts w:hint="eastAsia" w:cs="宋体"/>
                <w:color w:val="auto"/>
                <w:sz w:val="13"/>
                <w:szCs w:val="13"/>
                <w:lang w:eastAsia="zh-CN" w:bidi="ar"/>
              </w:rPr>
              <w:t>，</w:t>
            </w:r>
            <w:r>
              <w:rPr>
                <w:rFonts w:hint="eastAsia" w:cs="宋体"/>
                <w:color w:val="auto"/>
                <w:sz w:val="13"/>
                <w:szCs w:val="13"/>
                <w:lang w:bidi="ar"/>
              </w:rPr>
              <w:t>项目预算调整数超过±10%。</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该指标满分为3分</w:t>
            </w:r>
            <w:r>
              <w:rPr>
                <w:rFonts w:hint="eastAsia" w:cs="宋体"/>
                <w:color w:val="auto"/>
                <w:sz w:val="13"/>
                <w:szCs w:val="13"/>
                <w:lang w:eastAsia="zh-CN" w:bidi="ar"/>
              </w:rPr>
              <w:t>，</w:t>
            </w:r>
            <w:r>
              <w:rPr>
                <w:rFonts w:hint="eastAsia" w:cs="宋体"/>
                <w:color w:val="auto"/>
                <w:sz w:val="13"/>
                <w:szCs w:val="13"/>
                <w:lang w:bidi="ar"/>
              </w:rPr>
              <w:t>根据评分标准得0分。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±10%以内</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153.65%</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3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0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2544" w:type="dxa"/>
            <w:gridSpan w:val="3"/>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小计</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rPr>
                <w:rFonts w:cs="宋体"/>
                <w:b/>
                <w:bCs/>
                <w:color w:val="auto"/>
                <w:sz w:val="13"/>
                <w:szCs w:val="13"/>
              </w:rPr>
            </w:pP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jc w:val="center"/>
              <w:rPr>
                <w:rFonts w:cs="宋体"/>
                <w:b/>
                <w:bCs/>
                <w:color w:val="auto"/>
                <w:sz w:val="13"/>
                <w:szCs w:val="13"/>
              </w:rPr>
            </w:pP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1"/>
              <w:jc w:val="center"/>
              <w:rPr>
                <w:rFonts w:cs="宋体"/>
                <w:b/>
                <w:bCs/>
                <w:color w:val="auto"/>
                <w:sz w:val="13"/>
                <w:szCs w:val="13"/>
              </w:rPr>
            </w:pP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35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31.08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88</w:t>
            </w:r>
            <w:r>
              <w:rPr>
                <w:rFonts w:hint="eastAsia" w:cs="宋体"/>
                <w:color w:val="auto"/>
                <w:sz w:val="13"/>
                <w:szCs w:val="13"/>
                <w:lang w:eastAsia="zh-CN" w:bidi="ar"/>
              </w:rPr>
              <w:t>.8</w:t>
            </w:r>
            <w:r>
              <w:rPr>
                <w:rFonts w:hint="eastAsia" w:cs="宋体"/>
                <w:color w:val="auto"/>
                <w:sz w:val="13"/>
                <w:szCs w:val="13"/>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C部门绩效</w:t>
            </w:r>
            <w:r>
              <w:rPr>
                <w:rFonts w:hint="eastAsia" w:cs="宋体"/>
                <w:color w:val="auto"/>
                <w:sz w:val="13"/>
                <w:szCs w:val="13"/>
                <w:lang w:bidi="ar"/>
              </w:rPr>
              <w:br w:type="textWrapping"/>
            </w:r>
            <w:r>
              <w:rPr>
                <w:rFonts w:hint="eastAsia" w:cs="宋体"/>
                <w:color w:val="auto"/>
                <w:sz w:val="13"/>
                <w:szCs w:val="13"/>
                <w:lang w:bidi="ar"/>
              </w:rPr>
              <w:t>（50分）</w:t>
            </w: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C1安全生产监督任务（14分）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C11重点检查单位数量</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考核是否根据2023年度安全监管执法计划完成执法检查任务。</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根据部门预算单位提供《巴楚县应急管理局安全生产2023年度执法工作计划》、应急执法系统及档案核查</w:t>
            </w:r>
            <w:r>
              <w:rPr>
                <w:rFonts w:hint="eastAsia" w:cs="宋体"/>
                <w:color w:val="auto"/>
                <w:sz w:val="13"/>
                <w:szCs w:val="13"/>
                <w:lang w:eastAsia="zh-CN" w:bidi="ar"/>
              </w:rPr>
              <w:t>，</w:t>
            </w:r>
            <w:r>
              <w:rPr>
                <w:rFonts w:hint="eastAsia" w:cs="宋体"/>
                <w:color w:val="auto"/>
                <w:sz w:val="13"/>
                <w:szCs w:val="13"/>
                <w:lang w:bidi="ar"/>
              </w:rPr>
              <w:t>巴楚县应急管理局全年计划完成重点监督检查对象80家</w:t>
            </w:r>
            <w:r>
              <w:rPr>
                <w:rFonts w:hint="eastAsia" w:cs="宋体"/>
                <w:color w:val="auto"/>
                <w:sz w:val="13"/>
                <w:szCs w:val="13"/>
                <w:lang w:eastAsia="zh-CN" w:bidi="ar"/>
              </w:rPr>
              <w:t>，</w:t>
            </w:r>
            <w:r>
              <w:rPr>
                <w:rFonts w:hint="eastAsia" w:cs="宋体"/>
                <w:color w:val="auto"/>
                <w:sz w:val="13"/>
                <w:szCs w:val="13"/>
                <w:lang w:bidi="ar"/>
              </w:rPr>
              <w:t>每年度检查不少于2次。全年实际共计监督检查重点企业家数80家</w:t>
            </w:r>
            <w:r>
              <w:rPr>
                <w:rFonts w:hint="eastAsia" w:cs="宋体"/>
                <w:color w:val="auto"/>
                <w:sz w:val="13"/>
                <w:szCs w:val="13"/>
                <w:lang w:eastAsia="zh-CN" w:bidi="ar"/>
              </w:rPr>
              <w:t>，</w:t>
            </w:r>
            <w:r>
              <w:rPr>
                <w:rFonts w:hint="eastAsia" w:cs="宋体"/>
                <w:color w:val="auto"/>
                <w:sz w:val="13"/>
                <w:szCs w:val="13"/>
                <w:lang w:bidi="ar"/>
              </w:rPr>
              <w:t>其中：烟花爆竹企业1家</w:t>
            </w:r>
            <w:r>
              <w:rPr>
                <w:rFonts w:hint="eastAsia" w:cs="宋体"/>
                <w:color w:val="auto"/>
                <w:sz w:val="13"/>
                <w:szCs w:val="13"/>
                <w:lang w:eastAsia="zh-CN" w:bidi="ar"/>
              </w:rPr>
              <w:t>，</w:t>
            </w:r>
            <w:r>
              <w:rPr>
                <w:rFonts w:hint="eastAsia" w:cs="宋体"/>
                <w:color w:val="auto"/>
                <w:sz w:val="13"/>
                <w:szCs w:val="13"/>
                <w:lang w:bidi="ar"/>
              </w:rPr>
              <w:t>加油站33家</w:t>
            </w:r>
            <w:r>
              <w:rPr>
                <w:rFonts w:hint="eastAsia" w:cs="宋体"/>
                <w:color w:val="auto"/>
                <w:sz w:val="13"/>
                <w:szCs w:val="13"/>
                <w:lang w:eastAsia="zh-CN" w:bidi="ar"/>
              </w:rPr>
              <w:t>，</w:t>
            </w:r>
            <w:r>
              <w:rPr>
                <w:rFonts w:hint="eastAsia" w:cs="宋体"/>
                <w:color w:val="auto"/>
                <w:sz w:val="13"/>
                <w:szCs w:val="13"/>
                <w:lang w:bidi="ar"/>
              </w:rPr>
              <w:t>非煤矿山领域企业10家</w:t>
            </w:r>
            <w:r>
              <w:rPr>
                <w:rFonts w:hint="eastAsia" w:cs="宋体"/>
                <w:color w:val="auto"/>
                <w:sz w:val="13"/>
                <w:szCs w:val="13"/>
                <w:lang w:eastAsia="zh-CN" w:bidi="ar"/>
              </w:rPr>
              <w:t>，</w:t>
            </w:r>
            <w:r>
              <w:rPr>
                <w:rFonts w:hint="eastAsia" w:cs="宋体"/>
                <w:color w:val="auto"/>
                <w:sz w:val="13"/>
                <w:szCs w:val="13"/>
                <w:lang w:bidi="ar"/>
              </w:rPr>
              <w:t>工贸领域企业38家。根据评分标准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根据评分标准得5分。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≥80家</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80家</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C12建立应急管理综合行政执法大队</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是否根据喀什地委编委《关于组建喀什地区地县应急管理综合行政执法机构的通知》（喀党编委〔2022〕15号）要求</w:t>
            </w:r>
            <w:r>
              <w:rPr>
                <w:rFonts w:hint="eastAsia" w:cs="宋体"/>
                <w:color w:val="auto"/>
                <w:sz w:val="13"/>
                <w:szCs w:val="13"/>
                <w:lang w:eastAsia="zh-CN" w:bidi="ar"/>
              </w:rPr>
              <w:t>，</w:t>
            </w:r>
            <w:r>
              <w:rPr>
                <w:rFonts w:hint="eastAsia" w:cs="宋体"/>
                <w:color w:val="auto"/>
                <w:sz w:val="13"/>
                <w:szCs w:val="13"/>
                <w:lang w:bidi="ar"/>
              </w:rPr>
              <w:t>经县委编委会议研究决定</w:t>
            </w:r>
            <w:r>
              <w:rPr>
                <w:rFonts w:hint="eastAsia" w:cs="宋体"/>
                <w:color w:val="auto"/>
                <w:sz w:val="13"/>
                <w:szCs w:val="13"/>
                <w:lang w:eastAsia="zh-CN" w:bidi="ar"/>
              </w:rPr>
              <w:t>，</w:t>
            </w:r>
            <w:r>
              <w:rPr>
                <w:rFonts w:hint="eastAsia" w:cs="宋体"/>
                <w:color w:val="auto"/>
                <w:sz w:val="13"/>
                <w:szCs w:val="13"/>
                <w:lang w:bidi="ar"/>
              </w:rPr>
              <w:t>在巴楚县安全生产执法监察大队的基础上</w:t>
            </w:r>
            <w:r>
              <w:rPr>
                <w:rFonts w:hint="eastAsia" w:cs="宋体"/>
                <w:color w:val="auto"/>
                <w:sz w:val="13"/>
                <w:szCs w:val="13"/>
                <w:lang w:eastAsia="zh-CN" w:bidi="ar"/>
              </w:rPr>
              <w:t>，</w:t>
            </w:r>
            <w:r>
              <w:rPr>
                <w:rFonts w:hint="eastAsia" w:cs="宋体"/>
                <w:color w:val="auto"/>
                <w:sz w:val="13"/>
                <w:szCs w:val="13"/>
                <w:lang w:bidi="ar"/>
              </w:rPr>
              <w:t>组建“巴楚县应急管理综合行政执法大队”</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根据喀什地委编委《关于组建喀什地区地县应急管理综合行政执法机构的通知》（喀党编委〔2022〕15号）要求</w:t>
            </w:r>
            <w:r>
              <w:rPr>
                <w:rFonts w:hint="eastAsia" w:cs="宋体"/>
                <w:color w:val="auto"/>
                <w:sz w:val="13"/>
                <w:szCs w:val="13"/>
                <w:lang w:eastAsia="zh-CN" w:bidi="ar"/>
              </w:rPr>
              <w:t>，</w:t>
            </w:r>
            <w:r>
              <w:rPr>
                <w:rFonts w:hint="eastAsia" w:cs="宋体"/>
                <w:color w:val="auto"/>
                <w:sz w:val="13"/>
                <w:szCs w:val="13"/>
                <w:lang w:bidi="ar"/>
              </w:rPr>
              <w:t>经县委编委会议研究决定</w:t>
            </w:r>
            <w:r>
              <w:rPr>
                <w:rFonts w:hint="eastAsia" w:cs="宋体"/>
                <w:color w:val="auto"/>
                <w:sz w:val="13"/>
                <w:szCs w:val="13"/>
                <w:lang w:eastAsia="zh-CN" w:bidi="ar"/>
              </w:rPr>
              <w:t>，</w:t>
            </w:r>
            <w:r>
              <w:rPr>
                <w:rFonts w:hint="eastAsia" w:cs="宋体"/>
                <w:color w:val="auto"/>
                <w:sz w:val="13"/>
                <w:szCs w:val="13"/>
                <w:lang w:bidi="ar"/>
              </w:rPr>
              <w:t>在巴楚县安全生产执法监察大队的基础上</w:t>
            </w:r>
            <w:r>
              <w:rPr>
                <w:rFonts w:hint="eastAsia" w:cs="宋体"/>
                <w:color w:val="auto"/>
                <w:sz w:val="13"/>
                <w:szCs w:val="13"/>
                <w:lang w:eastAsia="zh-CN" w:bidi="ar"/>
              </w:rPr>
              <w:t>，</w:t>
            </w:r>
            <w:r>
              <w:rPr>
                <w:rFonts w:hint="eastAsia" w:cs="宋体"/>
                <w:color w:val="auto"/>
                <w:sz w:val="13"/>
                <w:szCs w:val="13"/>
                <w:lang w:bidi="ar"/>
              </w:rPr>
              <w:t>组建巴楚县应急管理综合行政执法大队</w:t>
            </w:r>
            <w:r>
              <w:rPr>
                <w:rFonts w:hint="eastAsia" w:cs="宋体"/>
                <w:color w:val="auto"/>
                <w:sz w:val="13"/>
                <w:szCs w:val="13"/>
                <w:lang w:eastAsia="zh-CN" w:bidi="ar"/>
              </w:rPr>
              <w:t>，</w:t>
            </w:r>
            <w:r>
              <w:rPr>
                <w:rFonts w:hint="eastAsia" w:cs="宋体"/>
                <w:color w:val="auto"/>
                <w:sz w:val="13"/>
                <w:szCs w:val="13"/>
                <w:lang w:bidi="ar"/>
              </w:rPr>
              <w:t>为县应急管理局所属公益一类副科级事业单位。负责宣传监督检查生产经营单位贯彻执行安全生产法律法规、标准情况；依法查处危险化学品、非煤矿山、工贸企业领域安全生产违法违纪行为；参与应急救援工作；依法监督检查生产经营单位重大危险源监控和重大事故隐患治理情况。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该指标满分为5分</w:t>
            </w:r>
            <w:r>
              <w:rPr>
                <w:rFonts w:hint="eastAsia" w:cs="宋体"/>
                <w:color w:val="auto"/>
                <w:sz w:val="13"/>
                <w:szCs w:val="13"/>
                <w:lang w:eastAsia="zh-CN" w:bidi="ar"/>
              </w:rPr>
              <w:t>，</w:t>
            </w:r>
            <w:r>
              <w:rPr>
                <w:rFonts w:hint="eastAsia" w:cs="宋体"/>
                <w:color w:val="auto"/>
                <w:sz w:val="13"/>
                <w:szCs w:val="13"/>
                <w:lang w:bidi="ar"/>
              </w:rPr>
              <w:t>根据评分标准得5分。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1支</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1支</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5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C13重大事故隐患专项排查整治整改率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是否按照《巴楚县重大事故隐患专项排查整治2023年行动工作方案》开展隐患专项排查整治工作</w:t>
            </w:r>
            <w:r>
              <w:rPr>
                <w:rFonts w:hint="eastAsia" w:cs="宋体"/>
                <w:color w:val="auto"/>
                <w:sz w:val="13"/>
                <w:szCs w:val="13"/>
                <w:lang w:eastAsia="zh-CN" w:bidi="ar"/>
              </w:rPr>
              <w:t>，</w:t>
            </w:r>
            <w:r>
              <w:rPr>
                <w:rFonts w:hint="eastAsia" w:cs="宋体"/>
                <w:color w:val="auto"/>
                <w:sz w:val="13"/>
                <w:szCs w:val="13"/>
                <w:lang w:bidi="ar"/>
              </w:rPr>
              <w:t>督促完成整改。</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根据部门预算单位提供《巴楚县重大事故隐患专项排查整治2023年行动工作方案》以及新疆维吾尔自治区安全生产执法信息系统数据</w:t>
            </w:r>
            <w:r>
              <w:rPr>
                <w:rFonts w:hint="eastAsia" w:cs="宋体"/>
                <w:color w:val="auto"/>
                <w:sz w:val="13"/>
                <w:szCs w:val="13"/>
                <w:lang w:eastAsia="zh-CN" w:bidi="ar"/>
              </w:rPr>
              <w:t>，</w:t>
            </w:r>
            <w:r>
              <w:rPr>
                <w:rFonts w:hint="eastAsia" w:cs="宋体"/>
                <w:color w:val="auto"/>
                <w:sz w:val="13"/>
                <w:szCs w:val="13"/>
                <w:lang w:bidi="ar"/>
              </w:rPr>
              <w:t>巴楚县应急管理局2023年共计排查企业115家</w:t>
            </w:r>
            <w:r>
              <w:rPr>
                <w:rFonts w:hint="eastAsia" w:cs="宋体"/>
                <w:color w:val="auto"/>
                <w:sz w:val="13"/>
                <w:szCs w:val="13"/>
                <w:lang w:eastAsia="zh-CN" w:bidi="ar"/>
              </w:rPr>
              <w:t>，</w:t>
            </w:r>
            <w:r>
              <w:rPr>
                <w:rFonts w:hint="eastAsia" w:cs="宋体"/>
                <w:color w:val="auto"/>
                <w:sz w:val="13"/>
                <w:szCs w:val="13"/>
                <w:lang w:bidi="ar"/>
              </w:rPr>
              <w:t>发现隐患</w:t>
            </w:r>
            <w:r>
              <w:rPr>
                <w:rFonts w:hint="eastAsia" w:cs="宋体"/>
                <w:color w:val="auto"/>
                <w:sz w:val="13"/>
                <w:szCs w:val="13"/>
                <w:lang w:eastAsia="zh-CN" w:bidi="ar"/>
              </w:rPr>
              <w:t>1235</w:t>
            </w:r>
            <w:r>
              <w:rPr>
                <w:rFonts w:hint="eastAsia" w:cs="宋体"/>
                <w:color w:val="auto"/>
                <w:sz w:val="13"/>
                <w:szCs w:val="13"/>
                <w:lang w:bidi="ar"/>
              </w:rPr>
              <w:t>条</w:t>
            </w:r>
            <w:r>
              <w:rPr>
                <w:rFonts w:hint="eastAsia" w:cs="宋体"/>
                <w:color w:val="auto"/>
                <w:sz w:val="13"/>
                <w:szCs w:val="13"/>
                <w:lang w:eastAsia="zh-CN" w:bidi="ar"/>
              </w:rPr>
              <w:t>，</w:t>
            </w:r>
            <w:r>
              <w:rPr>
                <w:rFonts w:hint="eastAsia" w:cs="宋体"/>
                <w:color w:val="auto"/>
                <w:sz w:val="13"/>
                <w:szCs w:val="13"/>
                <w:lang w:bidi="ar"/>
              </w:rPr>
              <w:t>已整改1210条</w:t>
            </w:r>
            <w:r>
              <w:rPr>
                <w:rFonts w:hint="eastAsia" w:cs="宋体"/>
                <w:color w:val="auto"/>
                <w:sz w:val="13"/>
                <w:szCs w:val="13"/>
                <w:lang w:eastAsia="zh-CN" w:bidi="ar"/>
              </w:rPr>
              <w:t>，</w:t>
            </w:r>
            <w:r>
              <w:rPr>
                <w:rFonts w:hint="eastAsia" w:cs="宋体"/>
                <w:color w:val="auto"/>
                <w:sz w:val="13"/>
                <w:szCs w:val="13"/>
                <w:lang w:bidi="ar"/>
              </w:rPr>
              <w:t>整改率97.98%</w:t>
            </w:r>
            <w:r>
              <w:rPr>
                <w:rFonts w:hint="eastAsia" w:cs="宋体"/>
                <w:color w:val="auto"/>
                <w:sz w:val="13"/>
                <w:szCs w:val="13"/>
                <w:lang w:eastAsia="zh-CN" w:bidi="ar"/>
              </w:rPr>
              <w:t>，</w:t>
            </w:r>
            <w:r>
              <w:rPr>
                <w:rFonts w:hint="eastAsia" w:cs="宋体"/>
                <w:color w:val="auto"/>
                <w:sz w:val="13"/>
                <w:szCs w:val="13"/>
                <w:lang w:bidi="ar"/>
              </w:rPr>
              <w:t>其中：一般隐患</w:t>
            </w:r>
            <w:r>
              <w:rPr>
                <w:rFonts w:hint="eastAsia" w:cs="宋体"/>
                <w:color w:val="auto"/>
                <w:sz w:val="13"/>
                <w:szCs w:val="13"/>
                <w:lang w:eastAsia="zh-CN" w:bidi="ar"/>
              </w:rPr>
              <w:t>1220</w:t>
            </w:r>
            <w:r>
              <w:rPr>
                <w:rFonts w:hint="eastAsia" w:cs="宋体"/>
                <w:color w:val="auto"/>
                <w:sz w:val="13"/>
                <w:szCs w:val="13"/>
                <w:lang w:bidi="ar"/>
              </w:rPr>
              <w:t>条</w:t>
            </w:r>
            <w:r>
              <w:rPr>
                <w:rFonts w:hint="eastAsia" w:cs="宋体"/>
                <w:color w:val="auto"/>
                <w:sz w:val="13"/>
                <w:szCs w:val="13"/>
                <w:lang w:eastAsia="zh-CN" w:bidi="ar"/>
              </w:rPr>
              <w:t>，</w:t>
            </w:r>
            <w:r>
              <w:rPr>
                <w:rFonts w:hint="eastAsia" w:cs="宋体"/>
                <w:color w:val="auto"/>
                <w:sz w:val="13"/>
                <w:szCs w:val="13"/>
                <w:lang w:bidi="ar"/>
              </w:rPr>
              <w:t>完成整改1195条；重大隐患15条</w:t>
            </w:r>
            <w:r>
              <w:rPr>
                <w:rFonts w:hint="eastAsia" w:cs="宋体"/>
                <w:color w:val="auto"/>
                <w:sz w:val="13"/>
                <w:szCs w:val="13"/>
                <w:lang w:eastAsia="zh-CN" w:bidi="ar"/>
              </w:rPr>
              <w:t>，</w:t>
            </w:r>
            <w:r>
              <w:rPr>
                <w:rFonts w:hint="eastAsia" w:cs="宋体"/>
                <w:color w:val="auto"/>
                <w:sz w:val="13"/>
                <w:szCs w:val="13"/>
                <w:lang w:bidi="ar"/>
              </w:rPr>
              <w:t>完成整改15条。故重大事故隐患专项排查整治整改率100%</w:t>
            </w:r>
            <w:r>
              <w:rPr>
                <w:rFonts w:hint="eastAsia" w:cs="宋体"/>
                <w:color w:val="auto"/>
                <w:sz w:val="13"/>
                <w:szCs w:val="13"/>
                <w:lang w:eastAsia="zh-CN" w:bidi="ar"/>
              </w:rPr>
              <w:t>，</w:t>
            </w:r>
            <w:r>
              <w:rPr>
                <w:rFonts w:hint="eastAsia" w:cs="宋体"/>
                <w:color w:val="auto"/>
                <w:sz w:val="13"/>
                <w:szCs w:val="13"/>
                <w:lang w:bidi="ar"/>
              </w:rPr>
              <w:t>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C2防灾减灾任务（16分）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C21应急救灾物资储备任务完成率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考核是否按照集中转移安置需求</w:t>
            </w:r>
            <w:r>
              <w:rPr>
                <w:rFonts w:hint="eastAsia" w:cs="宋体"/>
                <w:color w:val="auto"/>
                <w:sz w:val="13"/>
                <w:szCs w:val="13"/>
                <w:lang w:eastAsia="zh-CN" w:bidi="ar"/>
              </w:rPr>
              <w:t>，</w:t>
            </w:r>
            <w:r>
              <w:rPr>
                <w:rFonts w:hint="eastAsia" w:cs="宋体"/>
                <w:color w:val="auto"/>
                <w:sz w:val="13"/>
                <w:szCs w:val="13"/>
                <w:lang w:bidi="ar"/>
              </w:rPr>
              <w:t>完成应急救灾物资储备任务</w:t>
            </w:r>
            <w:r>
              <w:rPr>
                <w:rFonts w:hint="eastAsia" w:cs="宋体"/>
                <w:color w:val="auto"/>
                <w:sz w:val="13"/>
                <w:szCs w:val="13"/>
                <w:lang w:eastAsia="zh-CN" w:bidi="ar"/>
              </w:rPr>
              <w:t>，</w:t>
            </w:r>
            <w:r>
              <w:rPr>
                <w:rFonts w:hint="eastAsia" w:cs="宋体"/>
                <w:color w:val="auto"/>
                <w:sz w:val="13"/>
                <w:szCs w:val="13"/>
                <w:lang w:bidi="ar"/>
              </w:rPr>
              <w:t>做到物资搭配合理、品种齐全</w:t>
            </w:r>
            <w:r>
              <w:rPr>
                <w:rFonts w:hint="eastAsia" w:cs="宋体"/>
                <w:color w:val="auto"/>
                <w:sz w:val="13"/>
                <w:szCs w:val="13"/>
                <w:lang w:eastAsia="zh-CN" w:bidi="ar"/>
              </w:rPr>
              <w:t>，</w:t>
            </w:r>
            <w:r>
              <w:rPr>
                <w:rFonts w:hint="eastAsia" w:cs="宋体"/>
                <w:color w:val="auto"/>
                <w:sz w:val="13"/>
                <w:szCs w:val="13"/>
                <w:lang w:bidi="ar"/>
              </w:rPr>
              <w:t>充分保障受灾群众基本生活需求。</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根据部门预算单位提供《巴楚县应急救灾物资储备计划、实际库存、缺口统计表》</w:t>
            </w:r>
            <w:r>
              <w:rPr>
                <w:rFonts w:hint="eastAsia" w:cs="宋体"/>
                <w:color w:val="auto"/>
                <w:sz w:val="13"/>
                <w:szCs w:val="13"/>
                <w:lang w:eastAsia="zh-CN" w:bidi="ar"/>
              </w:rPr>
              <w:t>，</w:t>
            </w:r>
            <w:r>
              <w:rPr>
                <w:rFonts w:hint="eastAsia" w:cs="宋体"/>
                <w:color w:val="auto"/>
                <w:sz w:val="13"/>
                <w:szCs w:val="13"/>
                <w:lang w:bidi="ar"/>
              </w:rPr>
              <w:t>巴楚县应急管理局联合巴楚县发展和改革委员会完成应急救灾物资储备任务</w:t>
            </w:r>
            <w:r>
              <w:rPr>
                <w:rFonts w:hint="eastAsia" w:cs="宋体"/>
                <w:color w:val="auto"/>
                <w:sz w:val="13"/>
                <w:szCs w:val="13"/>
                <w:lang w:eastAsia="zh-CN" w:bidi="ar"/>
              </w:rPr>
              <w:t>，</w:t>
            </w:r>
            <w:r>
              <w:rPr>
                <w:rFonts w:hint="eastAsia" w:cs="宋体"/>
                <w:color w:val="auto"/>
                <w:sz w:val="13"/>
                <w:szCs w:val="13"/>
                <w:lang w:bidi="ar"/>
              </w:rPr>
              <w:t>2023年计划储备物资数量103</w:t>
            </w:r>
            <w:r>
              <w:rPr>
                <w:rFonts w:hint="eastAsia" w:cs="宋体"/>
                <w:color w:val="auto"/>
                <w:sz w:val="13"/>
                <w:szCs w:val="13"/>
                <w:lang w:eastAsia="zh-CN" w:bidi="ar"/>
              </w:rPr>
              <w:t>，</w:t>
            </w:r>
            <w:r>
              <w:rPr>
                <w:rFonts w:hint="eastAsia" w:cs="宋体"/>
                <w:color w:val="auto"/>
                <w:sz w:val="13"/>
                <w:szCs w:val="13"/>
                <w:lang w:bidi="ar"/>
              </w:rPr>
              <w:t>160个</w:t>
            </w:r>
            <w:r>
              <w:rPr>
                <w:rFonts w:hint="eastAsia" w:cs="宋体"/>
                <w:color w:val="auto"/>
                <w:sz w:val="13"/>
                <w:szCs w:val="13"/>
                <w:lang w:eastAsia="zh-CN" w:bidi="ar"/>
              </w:rPr>
              <w:t>，</w:t>
            </w:r>
            <w:r>
              <w:rPr>
                <w:rFonts w:hint="eastAsia" w:cs="宋体"/>
                <w:color w:val="auto"/>
                <w:sz w:val="13"/>
                <w:szCs w:val="13"/>
                <w:lang w:bidi="ar"/>
              </w:rPr>
              <w:t>实际库存救灾物资数量</w:t>
            </w:r>
            <w:r>
              <w:rPr>
                <w:rFonts w:hint="eastAsia" w:cs="宋体"/>
                <w:color w:val="auto"/>
                <w:sz w:val="13"/>
                <w:szCs w:val="13"/>
                <w:lang w:eastAsia="zh-CN" w:bidi="ar"/>
              </w:rPr>
              <w:t>106019个，</w:t>
            </w:r>
            <w:r>
              <w:rPr>
                <w:rFonts w:hint="eastAsia" w:cs="宋体"/>
                <w:color w:val="auto"/>
                <w:sz w:val="13"/>
                <w:szCs w:val="13"/>
                <w:lang w:bidi="ar"/>
              </w:rPr>
              <w:t>综合储备率达102.77%</w:t>
            </w:r>
            <w:r>
              <w:rPr>
                <w:rFonts w:hint="eastAsia" w:cs="宋体"/>
                <w:color w:val="auto"/>
                <w:sz w:val="13"/>
                <w:szCs w:val="13"/>
                <w:lang w:eastAsia="zh-CN" w:bidi="ar"/>
              </w:rPr>
              <w:t>，</w:t>
            </w:r>
            <w:r>
              <w:rPr>
                <w:rFonts w:hint="eastAsia" w:cs="宋体"/>
                <w:color w:val="auto"/>
                <w:sz w:val="13"/>
                <w:szCs w:val="13"/>
                <w:lang w:bidi="ar"/>
              </w:rPr>
              <w:t>满足两万人集中转移安置需求。应急物资包括：帐篷、折叠床或防潮垫、棉被或睡袋、棉褥、防寒服（棉大衣、军大衣、羽绒服）、棉鞋、折叠桌椅、发电机、场地应急照明灯、充电式马灯、手电筒、炉子等。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该指标满分为6分</w:t>
            </w:r>
            <w:r>
              <w:rPr>
                <w:rFonts w:hint="eastAsia" w:cs="宋体"/>
                <w:color w:val="auto"/>
                <w:sz w:val="13"/>
                <w:szCs w:val="13"/>
                <w:lang w:eastAsia="zh-CN" w:bidi="ar"/>
              </w:rPr>
              <w:t>，</w:t>
            </w:r>
            <w:r>
              <w:rPr>
                <w:rFonts w:hint="eastAsia" w:cs="宋体"/>
                <w:color w:val="auto"/>
                <w:sz w:val="13"/>
                <w:szCs w:val="13"/>
                <w:lang w:bidi="ar"/>
              </w:rPr>
              <w:t>根据评分标准得6分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6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6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C22召开自然灾害风险形势会商研判会议次数</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考核是否按季度召开自然灾害风险形势会商研判会议</w:t>
            </w:r>
            <w:r>
              <w:rPr>
                <w:rFonts w:hint="eastAsia" w:cs="宋体"/>
                <w:color w:val="auto"/>
                <w:sz w:val="13"/>
                <w:szCs w:val="13"/>
                <w:lang w:eastAsia="zh-CN" w:bidi="ar"/>
              </w:rPr>
              <w:t>，</w:t>
            </w:r>
            <w:r>
              <w:rPr>
                <w:rFonts w:hint="eastAsia" w:cs="宋体"/>
                <w:color w:val="auto"/>
                <w:sz w:val="13"/>
                <w:szCs w:val="13"/>
                <w:lang w:bidi="ar"/>
              </w:rPr>
              <w:t>在重要天气过程、汛期、森林草原火灾易发期以及重要敏感节点组织涉灾部门等开展自然灾害风险形势会商研判。</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经核查部门预算单位提供自然灾害风险形势会商研判会议简报</w:t>
            </w:r>
            <w:r>
              <w:rPr>
                <w:rFonts w:hint="eastAsia" w:cs="宋体"/>
                <w:color w:val="auto"/>
                <w:sz w:val="13"/>
                <w:szCs w:val="13"/>
                <w:lang w:eastAsia="zh-CN" w:bidi="ar"/>
              </w:rPr>
              <w:t>，</w:t>
            </w:r>
            <w:r>
              <w:rPr>
                <w:rFonts w:hint="eastAsia" w:cs="宋体"/>
                <w:color w:val="auto"/>
                <w:sz w:val="13"/>
                <w:szCs w:val="13"/>
                <w:lang w:bidi="ar"/>
              </w:rPr>
              <w:t>巴楚县应急管理局按季度召开自然灾害会商研判</w:t>
            </w:r>
            <w:r>
              <w:rPr>
                <w:rFonts w:hint="eastAsia" w:cs="宋体"/>
                <w:color w:val="auto"/>
                <w:sz w:val="13"/>
                <w:szCs w:val="13"/>
                <w:lang w:eastAsia="zh-CN" w:bidi="ar"/>
              </w:rPr>
              <w:t>，</w:t>
            </w:r>
            <w:r>
              <w:rPr>
                <w:rFonts w:hint="eastAsia" w:cs="宋体"/>
                <w:color w:val="auto"/>
                <w:sz w:val="13"/>
                <w:szCs w:val="13"/>
                <w:lang w:bidi="ar"/>
              </w:rPr>
              <w:t>并在森林草原火灾多发、汛期、旱季的重要节点增加召开分析研判会议</w:t>
            </w:r>
            <w:r>
              <w:rPr>
                <w:rFonts w:hint="eastAsia" w:cs="宋体"/>
                <w:color w:val="auto"/>
                <w:sz w:val="13"/>
                <w:szCs w:val="13"/>
                <w:lang w:eastAsia="zh-CN" w:bidi="ar"/>
              </w:rPr>
              <w:t>，</w:t>
            </w:r>
            <w:r>
              <w:rPr>
                <w:rFonts w:hint="eastAsia" w:cs="宋体"/>
                <w:color w:val="auto"/>
                <w:sz w:val="13"/>
                <w:szCs w:val="13"/>
                <w:lang w:bidi="ar"/>
              </w:rPr>
              <w:t>2023年共计开展自然灾害会商研判7次</w:t>
            </w:r>
            <w:r>
              <w:rPr>
                <w:rFonts w:hint="eastAsia" w:cs="宋体"/>
                <w:color w:val="auto"/>
                <w:sz w:val="13"/>
                <w:szCs w:val="13"/>
                <w:lang w:eastAsia="zh-CN" w:bidi="ar"/>
              </w:rPr>
              <w:t>，</w:t>
            </w:r>
            <w:r>
              <w:rPr>
                <w:rFonts w:hint="eastAsia" w:cs="宋体"/>
                <w:color w:val="auto"/>
                <w:sz w:val="13"/>
                <w:szCs w:val="13"/>
                <w:lang w:bidi="ar"/>
              </w:rPr>
              <w:t>其中</w:t>
            </w:r>
            <w:r>
              <w:rPr>
                <w:rFonts w:hint="eastAsia" w:cs="宋体"/>
                <w:color w:val="auto"/>
                <w:sz w:val="13"/>
                <w:szCs w:val="13"/>
                <w:lang w:eastAsia="zh-CN" w:bidi="ar"/>
              </w:rPr>
              <w:t>，</w:t>
            </w:r>
            <w:r>
              <w:rPr>
                <w:rFonts w:hint="eastAsia" w:cs="宋体"/>
                <w:color w:val="auto"/>
                <w:sz w:val="13"/>
                <w:szCs w:val="13"/>
                <w:lang w:bidi="ar"/>
              </w:rPr>
              <w:t>自然灾害综合风险形势分析研判会议4次、森林草原防灭火形势分析研判会议2次、防汛抗旱形势分析研判会议1次。根据评分标准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≥4次</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7次</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C23完善地震宏观观测点数量</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考核是否按照要求完成10个地震宏观观测点的进一步完善建设任务</w:t>
            </w:r>
            <w:r>
              <w:rPr>
                <w:rFonts w:hint="eastAsia" w:cs="宋体"/>
                <w:color w:val="auto"/>
                <w:sz w:val="13"/>
                <w:szCs w:val="13"/>
                <w:lang w:eastAsia="zh-CN" w:bidi="ar"/>
              </w:rPr>
              <w:t>，</w:t>
            </w:r>
            <w:r>
              <w:rPr>
                <w:rFonts w:hint="eastAsia" w:cs="宋体"/>
                <w:color w:val="auto"/>
                <w:sz w:val="13"/>
                <w:szCs w:val="13"/>
                <w:lang w:bidi="ar"/>
              </w:rPr>
              <w:t>是否严格按照《喀什地区地震宏观观测点运行管理办法》</w:t>
            </w:r>
            <w:r>
              <w:rPr>
                <w:rFonts w:hint="eastAsia" w:cs="宋体"/>
                <w:color w:val="auto"/>
                <w:sz w:val="13"/>
                <w:szCs w:val="13"/>
                <w:lang w:eastAsia="zh-CN" w:bidi="ar"/>
              </w:rPr>
              <w:t>，</w:t>
            </w:r>
            <w:r>
              <w:rPr>
                <w:rFonts w:hint="eastAsia" w:cs="宋体"/>
                <w:color w:val="auto"/>
                <w:sz w:val="13"/>
                <w:szCs w:val="13"/>
                <w:lang w:bidi="ar"/>
              </w:rPr>
              <w:t>按照“属地管理、分级负责”的原则进行管理。</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经查阅部门预算单位提供《喀什地区地震宏观观测点登记表》《宏观观测点建设情况统计表》以及《2023年宏观观测日报表》</w:t>
            </w:r>
            <w:r>
              <w:rPr>
                <w:rFonts w:hint="eastAsia" w:cs="宋体"/>
                <w:color w:val="auto"/>
                <w:sz w:val="13"/>
                <w:szCs w:val="13"/>
                <w:lang w:eastAsia="zh-CN" w:bidi="ar"/>
              </w:rPr>
              <w:t>，</w:t>
            </w:r>
            <w:r>
              <w:rPr>
                <w:rFonts w:hint="eastAsia" w:cs="宋体"/>
                <w:color w:val="auto"/>
                <w:sz w:val="13"/>
                <w:szCs w:val="13"/>
                <w:lang w:bidi="ar"/>
              </w:rPr>
              <w:t>截至2023年12月31日</w:t>
            </w:r>
            <w:r>
              <w:rPr>
                <w:rFonts w:hint="eastAsia" w:cs="宋体"/>
                <w:color w:val="auto"/>
                <w:sz w:val="13"/>
                <w:szCs w:val="13"/>
                <w:lang w:eastAsia="zh-CN" w:bidi="ar"/>
              </w:rPr>
              <w:t>，</w:t>
            </w:r>
            <w:r>
              <w:rPr>
                <w:rFonts w:hint="eastAsia" w:cs="宋体"/>
                <w:color w:val="auto"/>
                <w:sz w:val="13"/>
                <w:szCs w:val="13"/>
                <w:lang w:bidi="ar"/>
              </w:rPr>
              <w:t>巴楚县应急管理局已设置地区级地震宏观异常观测点共10处</w:t>
            </w:r>
            <w:r>
              <w:rPr>
                <w:rFonts w:hint="eastAsia" w:cs="宋体"/>
                <w:color w:val="auto"/>
                <w:sz w:val="13"/>
                <w:szCs w:val="13"/>
                <w:lang w:eastAsia="zh-CN" w:bidi="ar"/>
              </w:rPr>
              <w:t>，</w:t>
            </w:r>
            <w:r>
              <w:rPr>
                <w:rFonts w:hint="eastAsia" w:cs="宋体"/>
                <w:color w:val="auto"/>
                <w:sz w:val="13"/>
                <w:szCs w:val="13"/>
                <w:lang w:bidi="ar"/>
              </w:rPr>
              <w:t>均为动物异常观测点。巴楚县应急管理局每月对全县10处观测点开展全覆盖实地检查1次</w:t>
            </w:r>
            <w:r>
              <w:rPr>
                <w:rFonts w:hint="eastAsia" w:cs="宋体"/>
                <w:color w:val="auto"/>
                <w:sz w:val="13"/>
                <w:szCs w:val="13"/>
                <w:lang w:eastAsia="zh-CN" w:bidi="ar"/>
              </w:rPr>
              <w:t>，</w:t>
            </w:r>
            <w:r>
              <w:rPr>
                <w:rFonts w:hint="eastAsia" w:cs="宋体"/>
                <w:color w:val="auto"/>
                <w:sz w:val="13"/>
                <w:szCs w:val="13"/>
                <w:lang w:bidi="ar"/>
              </w:rPr>
              <w:t>各观测点按照要求填报并提交观测点《动物日常观测记录表》。根据评分标准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该指标满分为6分</w:t>
            </w:r>
            <w:r>
              <w:rPr>
                <w:rFonts w:hint="eastAsia" w:cs="宋体"/>
                <w:color w:val="auto"/>
                <w:sz w:val="13"/>
                <w:szCs w:val="13"/>
                <w:lang w:eastAsia="zh-CN" w:bidi="ar"/>
              </w:rPr>
              <w:t>，</w:t>
            </w:r>
            <w:r>
              <w:rPr>
                <w:rFonts w:hint="eastAsia" w:cs="宋体"/>
                <w:color w:val="auto"/>
                <w:sz w:val="13"/>
                <w:szCs w:val="13"/>
                <w:lang w:bidi="ar"/>
              </w:rPr>
              <w:t>根据评分标准得6分。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≥10个</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10个</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6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6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C3应急救援任务（8分）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C31年度应急演练计划完成率</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考核是否按照《关于印发&lt;2023年巴楚县防灾减灾救灾工作要点&gt;的通知》（喀市减字〔2023〕2号）和2023年重点演练计划要求完成年度应急演练任务。</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实际完成率=各项应急演练计划完成率的平均值。包括：对重点行业领域、重要基础设施、生命线工程、各类人员密集场所以及乡镇（街道）、村（社区）地震应急演练。</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根据巴楚县应急管理局提供2023年度</w:t>
            </w:r>
            <w:r>
              <w:rPr>
                <w:rFonts w:hint="eastAsia" w:cs="宋体"/>
                <w:color w:val="auto"/>
                <w:sz w:val="13"/>
                <w:szCs w:val="13"/>
                <w:lang w:eastAsia="zh-CN" w:bidi="ar"/>
              </w:rPr>
              <w:t>1~12月</w:t>
            </w:r>
            <w:r>
              <w:rPr>
                <w:rFonts w:hint="eastAsia" w:cs="宋体"/>
                <w:color w:val="auto"/>
                <w:sz w:val="13"/>
                <w:szCs w:val="13"/>
                <w:lang w:bidi="ar"/>
              </w:rPr>
              <w:t>《应急预案演练情况月报表》以及相关总结可知：</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①巴楚县2023年开展县级应急演练4次</w:t>
            </w:r>
            <w:r>
              <w:rPr>
                <w:rFonts w:hint="eastAsia" w:cs="宋体"/>
                <w:color w:val="auto"/>
                <w:sz w:val="13"/>
                <w:szCs w:val="13"/>
                <w:lang w:eastAsia="zh-CN" w:bidi="ar"/>
              </w:rPr>
              <w:t>，</w:t>
            </w:r>
            <w:r>
              <w:rPr>
                <w:rFonts w:hint="eastAsia" w:cs="宋体"/>
                <w:color w:val="auto"/>
                <w:sz w:val="13"/>
                <w:szCs w:val="13"/>
                <w:lang w:bidi="ar"/>
              </w:rPr>
              <w:t>完成上下半年各开展1次县级地震应急综合演练的计划要求</w:t>
            </w:r>
            <w:r>
              <w:rPr>
                <w:rFonts w:hint="eastAsia" w:cs="宋体"/>
                <w:color w:val="auto"/>
                <w:sz w:val="13"/>
                <w:szCs w:val="13"/>
                <w:lang w:eastAsia="zh-CN" w:bidi="ar"/>
              </w:rPr>
              <w:t>，</w:t>
            </w:r>
            <w:r>
              <w:rPr>
                <w:rFonts w:hint="eastAsia" w:cs="宋体"/>
                <w:color w:val="auto"/>
                <w:sz w:val="13"/>
                <w:szCs w:val="13"/>
                <w:lang w:bidi="ar"/>
              </w:rPr>
              <w:t>任务完成率200%。</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②巴楚县行业部门、重点单位、乡镇村等2023年共计开展应急预案演练</w:t>
            </w:r>
            <w:r>
              <w:rPr>
                <w:rFonts w:hint="eastAsia" w:cs="宋体"/>
                <w:color w:val="auto"/>
                <w:sz w:val="13"/>
                <w:szCs w:val="13"/>
                <w:lang w:eastAsia="zh-CN" w:bidi="ar"/>
              </w:rPr>
              <w:t>14023</w:t>
            </w:r>
            <w:r>
              <w:rPr>
                <w:rFonts w:hint="eastAsia" w:cs="宋体"/>
                <w:color w:val="auto"/>
                <w:sz w:val="13"/>
                <w:szCs w:val="13"/>
                <w:lang w:bidi="ar"/>
              </w:rPr>
              <w:t>次</w:t>
            </w:r>
            <w:r>
              <w:rPr>
                <w:rFonts w:hint="eastAsia" w:cs="宋体"/>
                <w:color w:val="auto"/>
                <w:sz w:val="13"/>
                <w:szCs w:val="13"/>
                <w:lang w:eastAsia="zh-CN" w:bidi="ar"/>
              </w:rPr>
              <w:t>，</w:t>
            </w:r>
            <w:r>
              <w:rPr>
                <w:rFonts w:hint="eastAsia" w:cs="宋体"/>
                <w:color w:val="auto"/>
                <w:sz w:val="13"/>
                <w:szCs w:val="13"/>
                <w:lang w:bidi="ar"/>
              </w:rPr>
              <w:t>其中安全生产类应急演练</w:t>
            </w:r>
            <w:r>
              <w:rPr>
                <w:rFonts w:hint="eastAsia" w:cs="宋体"/>
                <w:color w:val="auto"/>
                <w:sz w:val="13"/>
                <w:szCs w:val="13"/>
                <w:lang w:eastAsia="zh-CN" w:bidi="ar"/>
              </w:rPr>
              <w:t>3187</w:t>
            </w:r>
            <w:r>
              <w:rPr>
                <w:rFonts w:hint="eastAsia" w:cs="宋体"/>
                <w:color w:val="auto"/>
                <w:sz w:val="13"/>
                <w:szCs w:val="13"/>
                <w:lang w:bidi="ar"/>
              </w:rPr>
              <w:t>次、自然灾害类应急演练</w:t>
            </w:r>
            <w:r>
              <w:rPr>
                <w:rFonts w:hint="eastAsia" w:cs="宋体"/>
                <w:color w:val="auto"/>
                <w:sz w:val="13"/>
                <w:szCs w:val="13"/>
                <w:lang w:eastAsia="zh-CN" w:bidi="ar"/>
              </w:rPr>
              <w:t>10836</w:t>
            </w:r>
            <w:r>
              <w:rPr>
                <w:rFonts w:hint="eastAsia" w:cs="宋体"/>
                <w:color w:val="auto"/>
                <w:sz w:val="13"/>
                <w:szCs w:val="13"/>
                <w:lang w:bidi="ar"/>
              </w:rPr>
              <w:t>次。住建、水利、自然资源、公安、卫健、交通、通讯、电力等行业部门全年开展两次以上应急演练</w:t>
            </w:r>
            <w:r>
              <w:rPr>
                <w:rFonts w:hint="eastAsia" w:cs="宋体"/>
                <w:color w:val="auto"/>
                <w:sz w:val="13"/>
                <w:szCs w:val="13"/>
                <w:lang w:eastAsia="zh-CN" w:bidi="ar"/>
              </w:rPr>
              <w:t>，</w:t>
            </w:r>
            <w:r>
              <w:rPr>
                <w:rFonts w:hint="eastAsia" w:cs="宋体"/>
                <w:color w:val="auto"/>
                <w:sz w:val="13"/>
                <w:szCs w:val="13"/>
                <w:lang w:bidi="ar"/>
              </w:rPr>
              <w:t>各乡镇（街道）、各村（社区）已按月常态化开展演练。任务完成率均为100%。</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实际完成率=各项应急演练计划完成率的平均值=（200%+100%+100%+100%）/4=125%.根据评分标准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125%</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C33建设基础配套设施完善的应急避难示范场所</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考核是否按照《自治区应急避难场所建设技术标准》</w:t>
            </w:r>
            <w:r>
              <w:rPr>
                <w:rFonts w:hint="eastAsia" w:cs="宋体"/>
                <w:color w:val="auto"/>
                <w:sz w:val="13"/>
                <w:szCs w:val="13"/>
                <w:lang w:eastAsia="zh-CN" w:bidi="ar"/>
              </w:rPr>
              <w:t>（</w:t>
            </w:r>
            <w:r>
              <w:rPr>
                <w:rFonts w:hint="eastAsia" w:cs="宋体"/>
                <w:color w:val="auto"/>
                <w:sz w:val="13"/>
                <w:szCs w:val="13"/>
                <w:lang w:bidi="ar"/>
              </w:rPr>
              <w:t>J14478-2018</w:t>
            </w:r>
            <w:r>
              <w:rPr>
                <w:rFonts w:hint="eastAsia" w:cs="宋体"/>
                <w:color w:val="auto"/>
                <w:sz w:val="13"/>
                <w:szCs w:val="13"/>
                <w:lang w:eastAsia="zh-CN" w:bidi="ar"/>
              </w:rPr>
              <w:t>），</w:t>
            </w:r>
            <w:r>
              <w:rPr>
                <w:rFonts w:hint="eastAsia" w:cs="宋体"/>
                <w:color w:val="auto"/>
                <w:sz w:val="13"/>
                <w:szCs w:val="13"/>
                <w:lang w:bidi="ar"/>
              </w:rPr>
              <w:t>完成1个基础配套设施完善的应急避难示范场所建设任务。</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 xml:space="preserve">经核查部门预算单位提供《关于审批&lt;喀什地区巴楚县应急避难场所基础设施配套建设项目实施方案&gt;的申请》《喀什地区巴楚县应急避难场所基础设施配套建设项目可行性研究报告 </w:t>
            </w:r>
            <w:r>
              <w:rPr>
                <w:rFonts w:hint="eastAsia" w:cs="宋体"/>
                <w:color w:val="auto"/>
                <w:sz w:val="13"/>
                <w:szCs w:val="13"/>
                <w:lang w:eastAsia="zh-CN" w:bidi="ar"/>
              </w:rPr>
              <w:t>（</w:t>
            </w:r>
            <w:r>
              <w:rPr>
                <w:rFonts w:hint="eastAsia" w:cs="宋体"/>
                <w:color w:val="auto"/>
                <w:sz w:val="13"/>
                <w:szCs w:val="13"/>
                <w:lang w:bidi="ar"/>
              </w:rPr>
              <w:t>代项目建议书</w:t>
            </w:r>
            <w:r>
              <w:rPr>
                <w:rFonts w:hint="eastAsia" w:cs="宋体"/>
                <w:color w:val="auto"/>
                <w:sz w:val="13"/>
                <w:szCs w:val="13"/>
                <w:lang w:eastAsia="zh-CN" w:bidi="ar"/>
              </w:rPr>
              <w:t>）</w:t>
            </w:r>
            <w:r>
              <w:rPr>
                <w:rFonts w:hint="eastAsia" w:cs="宋体"/>
                <w:color w:val="auto"/>
                <w:sz w:val="13"/>
                <w:szCs w:val="13"/>
                <w:lang w:bidi="ar"/>
              </w:rPr>
              <w:t>》等资料</w:t>
            </w:r>
            <w:r>
              <w:rPr>
                <w:rFonts w:hint="eastAsia" w:cs="宋体"/>
                <w:color w:val="auto"/>
                <w:sz w:val="13"/>
                <w:szCs w:val="13"/>
                <w:lang w:eastAsia="zh-CN" w:bidi="ar"/>
              </w:rPr>
              <w:t>，</w:t>
            </w:r>
            <w:r>
              <w:rPr>
                <w:rFonts w:hint="eastAsia" w:cs="宋体"/>
                <w:color w:val="auto"/>
                <w:sz w:val="13"/>
                <w:szCs w:val="13"/>
                <w:lang w:bidi="ar"/>
              </w:rPr>
              <w:t>巴楚县现有6个适用地震的安全避难场所</w:t>
            </w:r>
            <w:r>
              <w:rPr>
                <w:rFonts w:hint="eastAsia" w:cs="宋体"/>
                <w:color w:val="auto"/>
                <w:sz w:val="13"/>
                <w:szCs w:val="13"/>
                <w:lang w:eastAsia="zh-CN" w:bidi="ar"/>
              </w:rPr>
              <w:t>，</w:t>
            </w:r>
            <w:r>
              <w:rPr>
                <w:rFonts w:hint="eastAsia" w:cs="宋体"/>
                <w:color w:val="auto"/>
                <w:sz w:val="13"/>
                <w:szCs w:val="13"/>
                <w:lang w:bidi="ar"/>
              </w:rPr>
              <w:t>相关配套设施均存在不完备的问题</w:t>
            </w:r>
            <w:r>
              <w:rPr>
                <w:rFonts w:hint="eastAsia" w:cs="宋体"/>
                <w:color w:val="auto"/>
                <w:sz w:val="13"/>
                <w:szCs w:val="13"/>
                <w:lang w:eastAsia="zh-CN" w:bidi="ar"/>
              </w:rPr>
              <w:t>，</w:t>
            </w:r>
            <w:r>
              <w:rPr>
                <w:rFonts w:hint="eastAsia" w:cs="宋体"/>
                <w:color w:val="auto"/>
                <w:sz w:val="13"/>
                <w:szCs w:val="13"/>
                <w:lang w:bidi="ar"/>
              </w:rPr>
              <w:t>巴楚县应急管理局申请改造提升6座应急避难场所</w:t>
            </w:r>
            <w:r>
              <w:rPr>
                <w:rFonts w:hint="eastAsia" w:cs="宋体"/>
                <w:color w:val="auto"/>
                <w:sz w:val="13"/>
                <w:szCs w:val="13"/>
                <w:lang w:eastAsia="zh-CN" w:bidi="ar"/>
              </w:rPr>
              <w:t>，</w:t>
            </w:r>
            <w:r>
              <w:rPr>
                <w:rFonts w:hint="eastAsia" w:cs="宋体"/>
                <w:color w:val="auto"/>
                <w:sz w:val="13"/>
                <w:szCs w:val="13"/>
                <w:lang w:bidi="ar"/>
              </w:rPr>
              <w:t>配套应急避难场所应急设施</w:t>
            </w:r>
            <w:r>
              <w:rPr>
                <w:rFonts w:hint="eastAsia" w:cs="宋体"/>
                <w:color w:val="auto"/>
                <w:sz w:val="13"/>
                <w:szCs w:val="13"/>
                <w:lang w:eastAsia="zh-CN" w:bidi="ar"/>
              </w:rPr>
              <w:t>，</w:t>
            </w:r>
            <w:r>
              <w:rPr>
                <w:rFonts w:hint="eastAsia" w:cs="宋体"/>
                <w:color w:val="auto"/>
                <w:sz w:val="13"/>
                <w:szCs w:val="13"/>
                <w:lang w:bidi="ar"/>
              </w:rPr>
              <w:t>项目已完成可行性研究报告编制</w:t>
            </w:r>
            <w:r>
              <w:rPr>
                <w:rFonts w:hint="eastAsia" w:cs="宋体"/>
                <w:color w:val="auto"/>
                <w:sz w:val="13"/>
                <w:szCs w:val="13"/>
                <w:lang w:eastAsia="zh-CN" w:bidi="ar"/>
              </w:rPr>
              <w:t>，</w:t>
            </w:r>
            <w:r>
              <w:rPr>
                <w:rFonts w:hint="eastAsia" w:cs="宋体"/>
                <w:color w:val="auto"/>
                <w:sz w:val="13"/>
                <w:szCs w:val="13"/>
                <w:lang w:bidi="ar"/>
              </w:rPr>
              <w:t>正在申请发改委立项</w:t>
            </w:r>
            <w:r>
              <w:rPr>
                <w:rFonts w:hint="eastAsia" w:cs="宋体"/>
                <w:color w:val="auto"/>
                <w:sz w:val="13"/>
                <w:szCs w:val="13"/>
                <w:lang w:eastAsia="zh-CN" w:bidi="ar"/>
              </w:rPr>
              <w:t>，</w:t>
            </w:r>
            <w:r>
              <w:rPr>
                <w:rFonts w:hint="eastAsia" w:cs="宋体"/>
                <w:color w:val="auto"/>
                <w:sz w:val="13"/>
                <w:szCs w:val="13"/>
                <w:lang w:bidi="ar"/>
              </w:rPr>
              <w:t>尚未开展建设。根据评分标准</w:t>
            </w:r>
            <w:r>
              <w:rPr>
                <w:rFonts w:hint="eastAsia" w:cs="宋体"/>
                <w:color w:val="auto"/>
                <w:sz w:val="13"/>
                <w:szCs w:val="13"/>
                <w:lang w:eastAsia="zh-CN" w:bidi="ar"/>
              </w:rPr>
              <w:t>，</w:t>
            </w:r>
            <w:r>
              <w:rPr>
                <w:rFonts w:hint="eastAsia" w:cs="宋体"/>
                <w:color w:val="auto"/>
                <w:sz w:val="13"/>
                <w:szCs w:val="13"/>
                <w:lang w:bidi="ar"/>
              </w:rPr>
              <w:t>未达到预期指标值</w:t>
            </w:r>
            <w:r>
              <w:rPr>
                <w:rFonts w:hint="eastAsia" w:cs="宋体"/>
                <w:color w:val="auto"/>
                <w:sz w:val="13"/>
                <w:szCs w:val="13"/>
                <w:lang w:eastAsia="zh-CN" w:bidi="ar"/>
              </w:rPr>
              <w:t>，</w:t>
            </w:r>
            <w:r>
              <w:rPr>
                <w:rFonts w:hint="eastAsia" w:cs="宋体"/>
                <w:color w:val="auto"/>
                <w:sz w:val="13"/>
                <w:szCs w:val="13"/>
                <w:lang w:bidi="ar"/>
              </w:rPr>
              <w:t>不得分。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根据评分标准得0分。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1个</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0个</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0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restart"/>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C4社会效益（12分）</w:t>
            </w: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C41申报创建全国综合减灾示范社区</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考核通过开展“全国综合减灾示范社区”创建“全国综合减灾示范社区”创建活动配套政策</w:t>
            </w:r>
            <w:r>
              <w:rPr>
                <w:rFonts w:hint="eastAsia" w:cs="宋体"/>
                <w:color w:val="auto"/>
                <w:sz w:val="13"/>
                <w:szCs w:val="13"/>
                <w:lang w:eastAsia="zh-CN" w:bidi="ar"/>
              </w:rPr>
              <w:t>，</w:t>
            </w:r>
            <w:r>
              <w:rPr>
                <w:rFonts w:hint="eastAsia" w:cs="宋体"/>
                <w:color w:val="auto"/>
                <w:sz w:val="13"/>
                <w:szCs w:val="13"/>
                <w:lang w:bidi="ar"/>
              </w:rPr>
              <w:t>整合资源力量</w:t>
            </w:r>
            <w:r>
              <w:rPr>
                <w:rFonts w:hint="eastAsia" w:cs="宋体"/>
                <w:color w:val="auto"/>
                <w:sz w:val="13"/>
                <w:szCs w:val="13"/>
                <w:lang w:eastAsia="zh-CN" w:bidi="ar"/>
              </w:rPr>
              <w:t>，</w:t>
            </w:r>
            <w:r>
              <w:rPr>
                <w:rFonts w:hint="eastAsia" w:cs="宋体"/>
                <w:color w:val="auto"/>
                <w:sz w:val="13"/>
                <w:szCs w:val="13"/>
                <w:lang w:bidi="ar"/>
              </w:rPr>
              <w:t>形成工作力</w:t>
            </w:r>
            <w:r>
              <w:rPr>
                <w:rFonts w:hint="eastAsia" w:cs="宋体"/>
                <w:color w:val="auto"/>
                <w:sz w:val="13"/>
                <w:szCs w:val="13"/>
                <w:lang w:eastAsia="zh-CN" w:bidi="ar"/>
              </w:rPr>
              <w:t>，</w:t>
            </w:r>
            <w:r>
              <w:rPr>
                <w:rFonts w:hint="eastAsia" w:cs="宋体"/>
                <w:color w:val="auto"/>
                <w:sz w:val="13"/>
                <w:szCs w:val="13"/>
                <w:lang w:bidi="ar"/>
              </w:rPr>
              <w:t>加大对创建工作的投入</w:t>
            </w:r>
            <w:r>
              <w:rPr>
                <w:rFonts w:hint="eastAsia" w:cs="宋体"/>
                <w:color w:val="auto"/>
                <w:sz w:val="13"/>
                <w:szCs w:val="13"/>
                <w:lang w:eastAsia="zh-CN" w:bidi="ar"/>
              </w:rPr>
              <w:t>，</w:t>
            </w:r>
            <w:r>
              <w:rPr>
                <w:rFonts w:hint="eastAsia" w:cs="宋体"/>
                <w:color w:val="auto"/>
                <w:sz w:val="13"/>
                <w:szCs w:val="13"/>
                <w:lang w:bidi="ar"/>
              </w:rPr>
              <w:t>根据《关于认真做好2023年全国综合减灾示范社区创建和国家综合减灾示范县创建试点工作的通知》（喀减办〔2023〕6号）</w:t>
            </w:r>
            <w:r>
              <w:rPr>
                <w:rFonts w:hint="eastAsia" w:cs="宋体"/>
                <w:color w:val="auto"/>
                <w:sz w:val="13"/>
                <w:szCs w:val="13"/>
                <w:lang w:eastAsia="zh-CN" w:bidi="ar"/>
              </w:rPr>
              <w:t>，</w:t>
            </w:r>
            <w:r>
              <w:rPr>
                <w:rFonts w:hint="eastAsia" w:cs="宋体"/>
                <w:color w:val="auto"/>
                <w:sz w:val="13"/>
                <w:szCs w:val="13"/>
                <w:lang w:bidi="ar"/>
              </w:rPr>
              <w:t>申报创建12个全国综合减灾示范社区。</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实际完成率=实际完成值/标杆值×100%。</w:t>
            </w:r>
            <w:r>
              <w:rPr>
                <w:rFonts w:hint="eastAsia" w:cs="宋体"/>
                <w:color w:val="auto"/>
                <w:sz w:val="13"/>
                <w:szCs w:val="13"/>
                <w:lang w:bidi="ar"/>
              </w:rPr>
              <w:br w:type="textWrapping"/>
            </w:r>
            <w:r>
              <w:rPr>
                <w:rFonts w:hint="eastAsia" w:cs="宋体"/>
                <w:color w:val="auto"/>
                <w:sz w:val="13"/>
                <w:szCs w:val="13"/>
                <w:lang w:bidi="ar"/>
              </w:rPr>
              <w:t>实际完成率符合预期指标值得满分；预期指标未完成</w:t>
            </w:r>
            <w:r>
              <w:rPr>
                <w:rFonts w:hint="eastAsia" w:cs="宋体"/>
                <w:color w:val="auto"/>
                <w:sz w:val="13"/>
                <w:szCs w:val="13"/>
                <w:lang w:eastAsia="zh-CN" w:bidi="ar"/>
              </w:rPr>
              <w:t>，</w:t>
            </w:r>
            <w:r>
              <w:rPr>
                <w:rFonts w:hint="eastAsia" w:cs="宋体"/>
                <w:color w:val="auto"/>
                <w:sz w:val="13"/>
                <w:szCs w:val="13"/>
                <w:lang w:bidi="ar"/>
              </w:rPr>
              <w:t>且实际完成率大于60%的</w:t>
            </w:r>
            <w:r>
              <w:rPr>
                <w:rFonts w:hint="eastAsia" w:cs="宋体"/>
                <w:color w:val="auto"/>
                <w:sz w:val="13"/>
                <w:szCs w:val="13"/>
                <w:lang w:eastAsia="zh-CN" w:bidi="ar"/>
              </w:rPr>
              <w:t>，</w:t>
            </w:r>
            <w:r>
              <w:rPr>
                <w:rFonts w:hint="eastAsia" w:cs="宋体"/>
                <w:color w:val="auto"/>
                <w:sz w:val="13"/>
                <w:szCs w:val="13"/>
                <w:lang w:bidi="ar"/>
              </w:rPr>
              <w:t>按超过的比重赋分</w:t>
            </w:r>
            <w:r>
              <w:rPr>
                <w:rFonts w:hint="eastAsia" w:cs="宋体"/>
                <w:color w:val="auto"/>
                <w:sz w:val="13"/>
                <w:szCs w:val="13"/>
                <w:lang w:eastAsia="zh-CN" w:bidi="ar"/>
              </w:rPr>
              <w:t>，</w:t>
            </w:r>
            <w:r>
              <w:rPr>
                <w:rFonts w:hint="eastAsia" w:cs="宋体"/>
                <w:color w:val="auto"/>
                <w:sz w:val="13"/>
                <w:szCs w:val="13"/>
                <w:lang w:bidi="ar"/>
              </w:rPr>
              <w:t>计算公式为：得分=（实际完成率-60%）/（</w:t>
            </w:r>
            <w:r>
              <w:rPr>
                <w:rFonts w:hint="eastAsia" w:cs="宋体"/>
                <w:color w:val="auto"/>
                <w:sz w:val="13"/>
                <w:szCs w:val="13"/>
                <w:lang w:eastAsia="zh-CN" w:bidi="ar"/>
              </w:rPr>
              <w:t>1-60%</w:t>
            </w:r>
            <w:r>
              <w:rPr>
                <w:rFonts w:hint="eastAsia" w:cs="宋体"/>
                <w:color w:val="auto"/>
                <w:sz w:val="13"/>
                <w:szCs w:val="13"/>
                <w:lang w:bidi="ar"/>
              </w:rPr>
              <w:t>）×指标分值；完成率小于60%为不及格</w:t>
            </w:r>
            <w:r>
              <w:rPr>
                <w:rFonts w:hint="eastAsia" w:cs="宋体"/>
                <w:color w:val="auto"/>
                <w:sz w:val="13"/>
                <w:szCs w:val="13"/>
                <w:lang w:eastAsia="zh-CN" w:bidi="ar"/>
              </w:rPr>
              <w:t>，</w:t>
            </w:r>
            <w:r>
              <w:rPr>
                <w:rFonts w:hint="eastAsia" w:cs="宋体"/>
                <w:color w:val="auto"/>
                <w:sz w:val="13"/>
                <w:szCs w:val="13"/>
                <w:lang w:bidi="ar"/>
              </w:rPr>
              <w:t>不得分。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根据《关于认真做好2023年全国综合减灾示范社区创建和国家综合减灾示范县创建试点工作的通知》（喀减办〔2023〕6号）</w:t>
            </w:r>
            <w:r>
              <w:rPr>
                <w:rFonts w:hint="eastAsia" w:cs="宋体"/>
                <w:color w:val="auto"/>
                <w:sz w:val="13"/>
                <w:szCs w:val="13"/>
                <w:lang w:eastAsia="zh-CN" w:bidi="ar"/>
              </w:rPr>
              <w:t>，</w:t>
            </w:r>
            <w:r>
              <w:rPr>
                <w:rFonts w:hint="eastAsia" w:cs="宋体"/>
                <w:color w:val="auto"/>
                <w:sz w:val="13"/>
                <w:szCs w:val="13"/>
                <w:lang w:bidi="ar"/>
              </w:rPr>
              <w:t>喀什地区每个县市按照辖区社区总数不低于30%的比例申报创建全国综合减灾示范社区</w:t>
            </w:r>
            <w:r>
              <w:rPr>
                <w:rFonts w:hint="eastAsia" w:cs="宋体"/>
                <w:color w:val="auto"/>
                <w:sz w:val="13"/>
                <w:szCs w:val="13"/>
                <w:lang w:eastAsia="zh-CN" w:bidi="ar"/>
              </w:rPr>
              <w:t>，</w:t>
            </w:r>
            <w:r>
              <w:rPr>
                <w:rFonts w:hint="eastAsia" w:cs="宋体"/>
                <w:color w:val="auto"/>
                <w:sz w:val="13"/>
                <w:szCs w:val="13"/>
                <w:lang w:bidi="ar"/>
              </w:rPr>
              <w:t>巴楚县2023年需申报全国综合减灾示范社区数量为12个。经现场资料核对</w:t>
            </w:r>
            <w:r>
              <w:rPr>
                <w:rFonts w:hint="eastAsia" w:cs="宋体"/>
                <w:color w:val="auto"/>
                <w:sz w:val="13"/>
                <w:szCs w:val="13"/>
                <w:lang w:eastAsia="zh-CN" w:bidi="ar"/>
              </w:rPr>
              <w:t>，</w:t>
            </w:r>
            <w:r>
              <w:rPr>
                <w:rFonts w:hint="eastAsia" w:cs="宋体"/>
                <w:color w:val="auto"/>
                <w:sz w:val="13"/>
                <w:szCs w:val="13"/>
                <w:lang w:bidi="ar"/>
              </w:rPr>
              <w:t>巴楚县应急管理局2023年组织申报全国综合减灾示范社区数量为12个</w:t>
            </w:r>
            <w:r>
              <w:rPr>
                <w:rFonts w:hint="eastAsia" w:cs="宋体"/>
                <w:color w:val="auto"/>
                <w:sz w:val="13"/>
                <w:szCs w:val="13"/>
                <w:lang w:eastAsia="zh-CN" w:bidi="ar"/>
              </w:rPr>
              <w:t>，</w:t>
            </w:r>
            <w:r>
              <w:rPr>
                <w:rFonts w:hint="eastAsia" w:cs="宋体"/>
                <w:color w:val="auto"/>
                <w:sz w:val="13"/>
                <w:szCs w:val="13"/>
                <w:lang w:bidi="ar"/>
              </w:rPr>
              <w:t>分别为：阿纳库勒乡阿纳巴格社区、阿瓦提镇巴格其社区、阿瓦提镇古墩买里社区、巴楚镇滨河社区、巴楚县飞机场社区、巴楚镇蓝桥社区、巴楚镇人民路社区、工业园区管委会纺织园社区、工业园区红海路社区、工业园区锦绣社区、色力布亚镇墩买里社区、多来提巴格乡和谐社区。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12个</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12个</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C42全年因灾直接经济损失占全县GDP比例</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2023年巴楚县防灾减灾救灾工作要点</w:t>
            </w:r>
            <w:r>
              <w:rPr>
                <w:rFonts w:hint="eastAsia" w:cs="宋体"/>
                <w:color w:val="auto"/>
                <w:sz w:val="13"/>
                <w:szCs w:val="13"/>
                <w:lang w:eastAsia="zh-CN" w:bidi="ar"/>
              </w:rPr>
              <w:t>，</w:t>
            </w:r>
            <w:r>
              <w:rPr>
                <w:rFonts w:hint="eastAsia" w:cs="宋体"/>
                <w:color w:val="auto"/>
                <w:sz w:val="13"/>
                <w:szCs w:val="13"/>
                <w:lang w:bidi="ar"/>
              </w:rPr>
              <w:t>巴楚县地震应急预案要求</w:t>
            </w:r>
            <w:r>
              <w:rPr>
                <w:rFonts w:hint="eastAsia" w:cs="宋体"/>
                <w:color w:val="auto"/>
                <w:sz w:val="13"/>
                <w:szCs w:val="13"/>
                <w:lang w:eastAsia="zh-CN" w:bidi="ar"/>
              </w:rPr>
              <w:t>，</w:t>
            </w:r>
            <w:r>
              <w:rPr>
                <w:rFonts w:hint="eastAsia" w:cs="宋体"/>
                <w:color w:val="auto"/>
                <w:sz w:val="13"/>
                <w:szCs w:val="13"/>
                <w:lang w:bidi="ar"/>
              </w:rPr>
              <w:t>通过构建防灾减灾救灾工作体系</w:t>
            </w:r>
            <w:r>
              <w:rPr>
                <w:rFonts w:hint="eastAsia" w:cs="宋体"/>
                <w:color w:val="auto"/>
                <w:sz w:val="13"/>
                <w:szCs w:val="13"/>
                <w:lang w:eastAsia="zh-CN" w:bidi="ar"/>
              </w:rPr>
              <w:t>，</w:t>
            </w:r>
            <w:r>
              <w:rPr>
                <w:rFonts w:hint="eastAsia" w:cs="宋体"/>
                <w:color w:val="auto"/>
                <w:sz w:val="13"/>
                <w:szCs w:val="13"/>
                <w:lang w:bidi="ar"/>
              </w:rPr>
              <w:t>确保全年因灾直接经济损失占全市GDP比例控制在1%以内。</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全年因灾直接经济损失占全县GDP比例控制在1%以内</w:t>
            </w:r>
            <w:r>
              <w:rPr>
                <w:rFonts w:hint="eastAsia" w:cs="宋体"/>
                <w:color w:val="auto"/>
                <w:sz w:val="13"/>
                <w:szCs w:val="13"/>
                <w:lang w:eastAsia="zh-CN" w:bidi="ar"/>
              </w:rPr>
              <w:t>，</w:t>
            </w:r>
            <w:r>
              <w:rPr>
                <w:rFonts w:hint="eastAsia" w:cs="宋体"/>
                <w:color w:val="auto"/>
                <w:sz w:val="13"/>
                <w:szCs w:val="13"/>
                <w:lang w:bidi="ar"/>
              </w:rPr>
              <w:t>得满分；否则</w:t>
            </w:r>
            <w:r>
              <w:rPr>
                <w:rFonts w:hint="eastAsia" w:cs="宋体"/>
                <w:color w:val="auto"/>
                <w:sz w:val="13"/>
                <w:szCs w:val="13"/>
                <w:lang w:eastAsia="zh-CN" w:bidi="ar"/>
              </w:rPr>
              <w:t>，</w:t>
            </w:r>
            <w:r>
              <w:rPr>
                <w:rFonts w:hint="eastAsia" w:cs="宋体"/>
                <w:color w:val="auto"/>
                <w:sz w:val="13"/>
                <w:szCs w:val="13"/>
                <w:lang w:bidi="ar"/>
              </w:rPr>
              <w:t>得0分。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根据部门预算单位提供《巴楚县2023年自然灾害评估报告》</w:t>
            </w:r>
            <w:r>
              <w:rPr>
                <w:rFonts w:hint="eastAsia" w:cs="宋体"/>
                <w:color w:val="auto"/>
                <w:sz w:val="13"/>
                <w:szCs w:val="13"/>
                <w:lang w:eastAsia="zh-CN" w:bidi="ar"/>
              </w:rPr>
              <w:t>，</w:t>
            </w:r>
            <w:r>
              <w:rPr>
                <w:rFonts w:hint="eastAsia" w:cs="宋体"/>
                <w:color w:val="auto"/>
                <w:sz w:val="13"/>
                <w:szCs w:val="13"/>
                <w:lang w:bidi="ar"/>
              </w:rPr>
              <w:t>巴楚县2023年全年地区生产总值（GDP）107.01亿。巴楚县2023年共发生自然灾害4起</w:t>
            </w:r>
            <w:r>
              <w:rPr>
                <w:rFonts w:hint="eastAsia" w:cs="宋体"/>
                <w:color w:val="auto"/>
                <w:sz w:val="13"/>
                <w:szCs w:val="13"/>
                <w:lang w:eastAsia="zh-CN" w:bidi="ar"/>
              </w:rPr>
              <w:t>，</w:t>
            </w:r>
            <w:r>
              <w:rPr>
                <w:rFonts w:hint="eastAsia" w:cs="宋体"/>
                <w:color w:val="auto"/>
                <w:sz w:val="13"/>
                <w:szCs w:val="13"/>
                <w:lang w:bidi="ar"/>
              </w:rPr>
              <w:t>其中风雹3起、洪涝灾害1起。受灾群众4598人</w:t>
            </w:r>
            <w:r>
              <w:rPr>
                <w:rFonts w:hint="eastAsia" w:cs="宋体"/>
                <w:color w:val="auto"/>
                <w:sz w:val="13"/>
                <w:szCs w:val="13"/>
                <w:lang w:eastAsia="zh-CN" w:bidi="ar"/>
              </w:rPr>
              <w:t>，</w:t>
            </w:r>
            <w:r>
              <w:rPr>
                <w:rFonts w:hint="eastAsia" w:cs="宋体"/>
                <w:color w:val="auto"/>
                <w:sz w:val="13"/>
                <w:szCs w:val="13"/>
                <w:lang w:bidi="ar"/>
              </w:rPr>
              <w:t>集中转移安置0人</w:t>
            </w:r>
            <w:r>
              <w:rPr>
                <w:rFonts w:hint="eastAsia" w:cs="宋体"/>
                <w:color w:val="auto"/>
                <w:sz w:val="13"/>
                <w:szCs w:val="13"/>
                <w:lang w:eastAsia="zh-CN" w:bidi="ar"/>
              </w:rPr>
              <w:t>，</w:t>
            </w:r>
            <w:r>
              <w:rPr>
                <w:rFonts w:hint="eastAsia" w:cs="宋体"/>
                <w:color w:val="auto"/>
                <w:sz w:val="13"/>
                <w:szCs w:val="13"/>
                <w:lang w:bidi="ar"/>
              </w:rPr>
              <w:t>房屋一般损坏0间</w:t>
            </w:r>
            <w:r>
              <w:rPr>
                <w:rFonts w:hint="eastAsia" w:cs="宋体"/>
                <w:color w:val="auto"/>
                <w:sz w:val="13"/>
                <w:szCs w:val="13"/>
                <w:lang w:eastAsia="zh-CN" w:bidi="ar"/>
              </w:rPr>
              <w:t>，</w:t>
            </w:r>
            <w:r>
              <w:rPr>
                <w:rFonts w:hint="eastAsia" w:cs="宋体"/>
                <w:color w:val="auto"/>
                <w:sz w:val="13"/>
                <w:szCs w:val="13"/>
                <w:lang w:bidi="ar"/>
              </w:rPr>
              <w:t>农作物受灾面积5</w:t>
            </w:r>
            <w:r>
              <w:rPr>
                <w:rFonts w:hint="eastAsia" w:cs="宋体"/>
                <w:color w:val="auto"/>
                <w:sz w:val="13"/>
                <w:szCs w:val="13"/>
                <w:lang w:eastAsia="zh-CN" w:bidi="ar"/>
              </w:rPr>
              <w:t>，</w:t>
            </w:r>
            <w:r>
              <w:rPr>
                <w:rFonts w:hint="eastAsia" w:cs="宋体"/>
                <w:color w:val="auto"/>
                <w:sz w:val="13"/>
                <w:szCs w:val="13"/>
                <w:lang w:bidi="ar"/>
              </w:rPr>
              <w:t>207.56公顷</w:t>
            </w:r>
            <w:r>
              <w:rPr>
                <w:rFonts w:hint="eastAsia" w:cs="宋体"/>
                <w:color w:val="auto"/>
                <w:sz w:val="13"/>
                <w:szCs w:val="13"/>
                <w:lang w:eastAsia="zh-CN" w:bidi="ar"/>
              </w:rPr>
              <w:t>，</w:t>
            </w:r>
            <w:r>
              <w:rPr>
                <w:rFonts w:hint="eastAsia" w:cs="宋体"/>
                <w:color w:val="auto"/>
                <w:sz w:val="13"/>
                <w:szCs w:val="13"/>
                <w:lang w:bidi="ar"/>
              </w:rPr>
              <w:t>农作物绝收面积0公顷</w:t>
            </w:r>
            <w:r>
              <w:rPr>
                <w:rFonts w:hint="eastAsia" w:cs="宋体"/>
                <w:color w:val="auto"/>
                <w:sz w:val="13"/>
                <w:szCs w:val="13"/>
                <w:lang w:eastAsia="zh-CN" w:bidi="ar"/>
              </w:rPr>
              <w:t>，</w:t>
            </w:r>
            <w:r>
              <w:rPr>
                <w:rFonts w:hint="eastAsia" w:cs="宋体"/>
                <w:color w:val="auto"/>
                <w:sz w:val="13"/>
                <w:szCs w:val="13"/>
                <w:lang w:bidi="ar"/>
              </w:rPr>
              <w:t>直接经济损失1</w:t>
            </w:r>
            <w:r>
              <w:rPr>
                <w:rFonts w:hint="eastAsia" w:cs="宋体"/>
                <w:color w:val="auto"/>
                <w:sz w:val="13"/>
                <w:szCs w:val="13"/>
                <w:lang w:eastAsia="zh-CN" w:bidi="ar"/>
              </w:rPr>
              <w:t>，</w:t>
            </w:r>
            <w:r>
              <w:rPr>
                <w:rFonts w:hint="eastAsia" w:cs="宋体"/>
                <w:color w:val="auto"/>
                <w:sz w:val="13"/>
                <w:szCs w:val="13"/>
                <w:lang w:bidi="ar"/>
              </w:rPr>
              <w:t>889.675万元</w:t>
            </w:r>
            <w:r>
              <w:rPr>
                <w:rFonts w:hint="eastAsia" w:cs="宋体"/>
                <w:color w:val="auto"/>
                <w:sz w:val="13"/>
                <w:szCs w:val="13"/>
                <w:lang w:eastAsia="zh-CN" w:bidi="ar"/>
              </w:rPr>
              <w:t>，</w:t>
            </w:r>
            <w:r>
              <w:rPr>
                <w:rFonts w:hint="eastAsia" w:cs="宋体"/>
                <w:color w:val="auto"/>
                <w:sz w:val="13"/>
                <w:szCs w:val="13"/>
                <w:lang w:bidi="ar"/>
              </w:rPr>
              <w:t>占全县GDP比例0.18%</w:t>
            </w:r>
            <w:r>
              <w:rPr>
                <w:rFonts w:hint="eastAsia" w:cs="宋体"/>
                <w:color w:val="auto"/>
                <w:sz w:val="13"/>
                <w:szCs w:val="13"/>
                <w:lang w:eastAsia="zh-CN" w:bidi="ar"/>
              </w:rPr>
              <w:t>，</w:t>
            </w:r>
            <w:r>
              <w:rPr>
                <w:rFonts w:hint="eastAsia" w:cs="宋体"/>
                <w:color w:val="auto"/>
                <w:sz w:val="13"/>
                <w:szCs w:val="13"/>
                <w:lang w:bidi="ar"/>
              </w:rPr>
              <w:t>控制在1%以内。根据评分标准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0.02</w:t>
            </w:r>
            <w:r>
              <w:rPr>
                <w:color w:val="auto"/>
                <w:sz w:val="13"/>
                <w:szCs w:val="13"/>
                <w:lang w:bidi="ar"/>
              </w:rPr>
              <w:t>‱</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687"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718" w:type="dxa"/>
            <w:vMerge w:val="continue"/>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260"/>
              <w:jc w:val="center"/>
              <w:rPr>
                <w:rFonts w:cs="宋体"/>
                <w:color w:val="auto"/>
                <w:sz w:val="13"/>
                <w:szCs w:val="13"/>
              </w:rPr>
            </w:pPr>
          </w:p>
        </w:tc>
        <w:tc>
          <w:tcPr>
            <w:tcW w:w="113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C43发生死亡和重特大自然灾害防治救治责任事件</w:t>
            </w:r>
          </w:p>
        </w:tc>
        <w:tc>
          <w:tcPr>
            <w:tcW w:w="1369"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通过安全生产检查、风险隐患排查等一系列举措</w:t>
            </w:r>
            <w:r>
              <w:rPr>
                <w:rFonts w:hint="eastAsia" w:cs="宋体"/>
                <w:color w:val="auto"/>
                <w:sz w:val="13"/>
                <w:szCs w:val="13"/>
                <w:lang w:eastAsia="zh-CN" w:bidi="ar"/>
              </w:rPr>
              <w:t>，</w:t>
            </w:r>
            <w:r>
              <w:rPr>
                <w:rFonts w:hint="eastAsia" w:cs="宋体"/>
                <w:color w:val="auto"/>
                <w:sz w:val="13"/>
                <w:szCs w:val="13"/>
                <w:lang w:bidi="ar"/>
              </w:rPr>
              <w:t>确保全县不发生死亡和重特大自然灾害防治救治责任事件。</w:t>
            </w:r>
          </w:p>
        </w:tc>
        <w:tc>
          <w:tcPr>
            <w:tcW w:w="2512"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rPr>
            </w:pPr>
            <w:r>
              <w:rPr>
                <w:rFonts w:hint="eastAsia" w:cs="宋体"/>
                <w:color w:val="auto"/>
                <w:sz w:val="13"/>
                <w:szCs w:val="13"/>
                <w:lang w:bidi="ar"/>
              </w:rPr>
              <w:t>2023年全县未发生死亡和重特大自然灾害防治救治责任事件</w:t>
            </w:r>
            <w:r>
              <w:rPr>
                <w:rFonts w:hint="eastAsia" w:cs="宋体"/>
                <w:color w:val="auto"/>
                <w:sz w:val="13"/>
                <w:szCs w:val="13"/>
                <w:lang w:eastAsia="zh-CN" w:bidi="ar"/>
              </w:rPr>
              <w:t>，</w:t>
            </w:r>
            <w:r>
              <w:rPr>
                <w:rFonts w:hint="eastAsia" w:cs="宋体"/>
                <w:color w:val="auto"/>
                <w:sz w:val="13"/>
                <w:szCs w:val="13"/>
                <w:lang w:bidi="ar"/>
              </w:rPr>
              <w:t>得满分；否则</w:t>
            </w:r>
            <w:r>
              <w:rPr>
                <w:rFonts w:hint="eastAsia" w:cs="宋体"/>
                <w:color w:val="auto"/>
                <w:sz w:val="13"/>
                <w:szCs w:val="13"/>
                <w:lang w:eastAsia="zh-CN" w:bidi="ar"/>
              </w:rPr>
              <w:t>，</w:t>
            </w:r>
            <w:r>
              <w:rPr>
                <w:rFonts w:hint="eastAsia" w:cs="宋体"/>
                <w:color w:val="auto"/>
                <w:sz w:val="13"/>
                <w:szCs w:val="13"/>
                <w:lang w:bidi="ar"/>
              </w:rPr>
              <w:t>得0分。</w:t>
            </w:r>
          </w:p>
        </w:tc>
        <w:tc>
          <w:tcPr>
            <w:tcW w:w="4190"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根据部门预算单位提供《2020年-2023年生产经营性安全生产事故统计表》</w:t>
            </w:r>
            <w:r>
              <w:rPr>
                <w:rFonts w:hint="eastAsia" w:cs="宋体"/>
                <w:color w:val="auto"/>
                <w:sz w:val="13"/>
                <w:szCs w:val="13"/>
                <w:lang w:eastAsia="zh-CN" w:bidi="ar"/>
              </w:rPr>
              <w:t>，</w:t>
            </w:r>
            <w:r>
              <w:rPr>
                <w:rFonts w:hint="eastAsia" w:cs="宋体"/>
                <w:color w:val="auto"/>
                <w:sz w:val="13"/>
                <w:szCs w:val="13"/>
                <w:lang w:bidi="ar"/>
              </w:rPr>
              <w:t>2023年1月至12月</w:t>
            </w:r>
            <w:r>
              <w:rPr>
                <w:rFonts w:hint="eastAsia" w:cs="宋体"/>
                <w:color w:val="auto"/>
                <w:sz w:val="13"/>
                <w:szCs w:val="13"/>
                <w:lang w:eastAsia="zh-CN" w:bidi="ar"/>
              </w:rPr>
              <w:t>，</w:t>
            </w:r>
            <w:r>
              <w:rPr>
                <w:rFonts w:hint="eastAsia" w:cs="宋体"/>
                <w:color w:val="auto"/>
                <w:sz w:val="13"/>
                <w:szCs w:val="13"/>
                <w:lang w:bidi="ar"/>
              </w:rPr>
              <w:t>全县共发生生产经营性事故23起</w:t>
            </w:r>
            <w:r>
              <w:rPr>
                <w:rFonts w:hint="eastAsia" w:cs="宋体"/>
                <w:color w:val="auto"/>
                <w:sz w:val="13"/>
                <w:szCs w:val="13"/>
                <w:lang w:eastAsia="zh-CN" w:bidi="ar"/>
              </w:rPr>
              <w:t>，</w:t>
            </w:r>
            <w:r>
              <w:rPr>
                <w:rFonts w:hint="eastAsia" w:cs="宋体"/>
                <w:color w:val="auto"/>
                <w:sz w:val="13"/>
                <w:szCs w:val="13"/>
                <w:lang w:bidi="ar"/>
              </w:rPr>
              <w:t>共计受伤15人、死亡14人</w:t>
            </w:r>
            <w:r>
              <w:rPr>
                <w:rFonts w:hint="eastAsia" w:cs="宋体"/>
                <w:color w:val="auto"/>
                <w:sz w:val="13"/>
                <w:szCs w:val="13"/>
                <w:lang w:eastAsia="zh-CN" w:bidi="ar"/>
              </w:rPr>
              <w:t>，</w:t>
            </w:r>
            <w:r>
              <w:rPr>
                <w:rFonts w:hint="eastAsia" w:cs="宋体"/>
                <w:color w:val="auto"/>
                <w:sz w:val="13"/>
                <w:szCs w:val="13"/>
                <w:lang w:bidi="ar"/>
              </w:rPr>
              <w:t>均为一般事故</w:t>
            </w:r>
            <w:r>
              <w:rPr>
                <w:rFonts w:hint="eastAsia" w:cs="宋体"/>
                <w:color w:val="auto"/>
                <w:sz w:val="13"/>
                <w:szCs w:val="13"/>
                <w:lang w:eastAsia="zh-CN" w:bidi="ar"/>
              </w:rPr>
              <w:t>，</w:t>
            </w:r>
            <w:r>
              <w:rPr>
                <w:rFonts w:hint="eastAsia" w:cs="宋体"/>
                <w:color w:val="auto"/>
                <w:sz w:val="13"/>
                <w:szCs w:val="13"/>
                <w:lang w:bidi="ar"/>
              </w:rPr>
              <w:t>未发生死亡3人以上的重大事故。根据部门预算单位提供《巴楚县2023年自然灾害评估报告》</w:t>
            </w:r>
            <w:r>
              <w:rPr>
                <w:rFonts w:hint="eastAsia" w:cs="宋体"/>
                <w:color w:val="auto"/>
                <w:sz w:val="13"/>
                <w:szCs w:val="13"/>
                <w:lang w:eastAsia="zh-CN" w:bidi="ar"/>
              </w:rPr>
              <w:t>，</w:t>
            </w:r>
            <w:r>
              <w:rPr>
                <w:rFonts w:hint="eastAsia" w:cs="宋体"/>
                <w:color w:val="auto"/>
                <w:sz w:val="13"/>
                <w:szCs w:val="13"/>
                <w:lang w:bidi="ar"/>
              </w:rPr>
              <w:t>巴楚县2023年共发生自然灾害4起</w:t>
            </w:r>
            <w:r>
              <w:rPr>
                <w:rFonts w:hint="eastAsia" w:cs="宋体"/>
                <w:color w:val="auto"/>
                <w:sz w:val="13"/>
                <w:szCs w:val="13"/>
                <w:lang w:eastAsia="zh-CN" w:bidi="ar"/>
              </w:rPr>
              <w:t>，</w:t>
            </w:r>
            <w:r>
              <w:rPr>
                <w:rFonts w:hint="eastAsia" w:cs="宋体"/>
                <w:color w:val="auto"/>
                <w:sz w:val="13"/>
                <w:szCs w:val="13"/>
                <w:lang w:bidi="ar"/>
              </w:rPr>
              <w:t>其中风雹3起、洪涝灾害1起</w:t>
            </w:r>
            <w:r>
              <w:rPr>
                <w:rFonts w:hint="eastAsia" w:cs="宋体"/>
                <w:color w:val="auto"/>
                <w:sz w:val="13"/>
                <w:szCs w:val="13"/>
                <w:lang w:eastAsia="zh-CN" w:bidi="ar"/>
              </w:rPr>
              <w:t>，</w:t>
            </w:r>
            <w:r>
              <w:rPr>
                <w:rFonts w:hint="eastAsia" w:cs="宋体"/>
                <w:color w:val="auto"/>
                <w:sz w:val="13"/>
                <w:szCs w:val="13"/>
                <w:lang w:bidi="ar"/>
              </w:rPr>
              <w:t>未发生重特大自然灾害防治救治责任事件。故2023年未发生死亡和重特大自然灾害防治救治责任事件</w:t>
            </w:r>
            <w:r>
              <w:rPr>
                <w:rFonts w:hint="eastAsia" w:cs="宋体"/>
                <w:color w:val="auto"/>
                <w:sz w:val="13"/>
                <w:szCs w:val="13"/>
                <w:lang w:eastAsia="zh-CN" w:bidi="ar"/>
              </w:rPr>
              <w:t>，</w:t>
            </w:r>
            <w:r>
              <w:rPr>
                <w:rFonts w:hint="eastAsia" w:cs="宋体"/>
                <w:color w:val="auto"/>
                <w:sz w:val="13"/>
                <w:szCs w:val="13"/>
                <w:lang w:bidi="ar"/>
              </w:rPr>
              <w:t>根据评分标准</w:t>
            </w:r>
            <w:r>
              <w:rPr>
                <w:rFonts w:hint="eastAsia" w:cs="宋体"/>
                <w:color w:val="auto"/>
                <w:sz w:val="13"/>
                <w:szCs w:val="13"/>
                <w:lang w:eastAsia="zh-CN" w:bidi="ar"/>
              </w:rPr>
              <w:t>，</w:t>
            </w:r>
            <w:r>
              <w:rPr>
                <w:rFonts w:hint="eastAsia" w:cs="宋体"/>
                <w:color w:val="auto"/>
                <w:sz w:val="13"/>
                <w:szCs w:val="13"/>
                <w:lang w:bidi="ar"/>
              </w:rPr>
              <w:t>实际完成率符合预期指标值</w:t>
            </w:r>
            <w:r>
              <w:rPr>
                <w:rFonts w:hint="eastAsia" w:cs="宋体"/>
                <w:color w:val="auto"/>
                <w:sz w:val="13"/>
                <w:szCs w:val="13"/>
                <w:lang w:eastAsia="zh-CN" w:bidi="ar"/>
              </w:rPr>
              <w:t>，</w:t>
            </w:r>
            <w:r>
              <w:rPr>
                <w:rFonts w:hint="eastAsia" w:cs="宋体"/>
                <w:color w:val="auto"/>
                <w:sz w:val="13"/>
                <w:szCs w:val="13"/>
                <w:lang w:bidi="ar"/>
              </w:rPr>
              <w:t>得满分。</w:t>
            </w:r>
          </w:p>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13"/>
                <w:szCs w:val="13"/>
                <w:lang w:bidi="ar"/>
              </w:rPr>
            </w:pPr>
            <w:r>
              <w:rPr>
                <w:rFonts w:hint="eastAsia" w:cs="宋体"/>
                <w:color w:val="auto"/>
                <w:sz w:val="13"/>
                <w:szCs w:val="13"/>
                <w:lang w:bidi="ar"/>
              </w:rPr>
              <w:t>该指标满分为4分</w:t>
            </w:r>
            <w:r>
              <w:rPr>
                <w:rFonts w:hint="eastAsia" w:cs="宋体"/>
                <w:color w:val="auto"/>
                <w:sz w:val="13"/>
                <w:szCs w:val="13"/>
                <w:lang w:eastAsia="zh-CN" w:bidi="ar"/>
              </w:rPr>
              <w:t>，</w:t>
            </w:r>
            <w:r>
              <w:rPr>
                <w:rFonts w:hint="eastAsia" w:cs="宋体"/>
                <w:color w:val="auto"/>
                <w:sz w:val="13"/>
                <w:szCs w:val="13"/>
                <w:lang w:bidi="ar"/>
              </w:rPr>
              <w:t>根据评分标准得4分。</w:t>
            </w:r>
          </w:p>
        </w:tc>
        <w:tc>
          <w:tcPr>
            <w:tcW w:w="494"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0起</w:t>
            </w:r>
          </w:p>
        </w:tc>
        <w:tc>
          <w:tcPr>
            <w:tcW w:w="773"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0起</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 xml:space="preserve">4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13"/>
                <w:szCs w:val="13"/>
              </w:rPr>
            </w:pPr>
            <w:r>
              <w:rPr>
                <w:rFonts w:hint="eastAsia" w:cs="宋体"/>
                <w:color w:val="auto"/>
                <w:sz w:val="13"/>
                <w:szCs w:val="13"/>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11087" w:type="dxa"/>
            <w:gridSpan w:val="7"/>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小计</w:t>
            </w:r>
          </w:p>
        </w:tc>
        <w:tc>
          <w:tcPr>
            <w:tcW w:w="795"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lang w:bidi="ar"/>
              </w:rPr>
            </w:pP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50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46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3" w:hRule="atLeast"/>
        </w:trPr>
        <w:tc>
          <w:tcPr>
            <w:tcW w:w="11087" w:type="dxa"/>
            <w:gridSpan w:val="7"/>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合计</w:t>
            </w:r>
          </w:p>
        </w:tc>
        <w:tc>
          <w:tcPr>
            <w:tcW w:w="795" w:type="dxa"/>
            <w:gridSpan w:val="2"/>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lang w:bidi="ar"/>
              </w:rPr>
            </w:pP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100 </w:t>
            </w:r>
          </w:p>
        </w:tc>
        <w:tc>
          <w:tcPr>
            <w:tcW w:w="674"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 xml:space="preserve">91.08 </w:t>
            </w:r>
          </w:p>
        </w:tc>
        <w:tc>
          <w:tcPr>
            <w:tcW w:w="748" w:type="dxa"/>
            <w:tcBorders>
              <w:tl2br w:val="nil"/>
              <w:tr2bl w:val="nil"/>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13"/>
                <w:szCs w:val="13"/>
              </w:rPr>
            </w:pPr>
            <w:r>
              <w:rPr>
                <w:rFonts w:hint="eastAsia" w:cs="宋体"/>
                <w:b/>
                <w:bCs/>
                <w:color w:val="auto"/>
                <w:sz w:val="13"/>
                <w:szCs w:val="13"/>
                <w:lang w:bidi="ar"/>
              </w:rPr>
              <w:t>91.08%</w:t>
            </w:r>
          </w:p>
        </w:tc>
      </w:tr>
    </w:tbl>
    <w:p>
      <w:pPr>
        <w:pStyle w:val="2"/>
        <w:pageBreakBefore w:val="0"/>
        <w:kinsoku/>
        <w:wordWrap/>
        <w:overflowPunct/>
        <w:topLinePunct w:val="0"/>
        <w:autoSpaceDE/>
        <w:autoSpaceDN/>
        <w:bidi w:val="0"/>
        <w:spacing w:line="360" w:lineRule="exact"/>
        <w:ind w:firstLine="482"/>
        <w:rPr>
          <w:rFonts w:hint="eastAsia" w:ascii="Times New Roman" w:hAnsi="Times New Roman"/>
          <w:color w:val="auto"/>
        </w:rPr>
      </w:pPr>
      <w:bookmarkStart w:id="484" w:name="_Toc15260"/>
      <w:bookmarkStart w:id="485" w:name="_Toc866"/>
      <w:bookmarkStart w:id="486" w:name="_Toc6905"/>
      <w:bookmarkStart w:id="487" w:name="_Toc10970"/>
      <w:bookmarkStart w:id="488" w:name="_Toc19587"/>
      <w:bookmarkStart w:id="489" w:name="_Toc12649"/>
      <w:bookmarkStart w:id="490" w:name="_Toc17030"/>
      <w:bookmarkStart w:id="491" w:name="_Toc21348"/>
      <w:bookmarkStart w:id="492" w:name="_Toc6760"/>
      <w:r>
        <w:rPr>
          <w:rFonts w:hint="eastAsia" w:ascii="Times New Roman" w:hAnsi="Times New Roman"/>
          <w:color w:val="auto"/>
        </w:rPr>
        <w:t>附件2：</w:t>
      </w:r>
      <w:bookmarkEnd w:id="484"/>
      <w:bookmarkEnd w:id="485"/>
      <w:bookmarkEnd w:id="486"/>
      <w:bookmarkEnd w:id="487"/>
      <w:bookmarkEnd w:id="488"/>
      <w:bookmarkEnd w:id="489"/>
      <w:bookmarkEnd w:id="490"/>
      <w:bookmarkEnd w:id="491"/>
      <w:bookmarkEnd w:id="492"/>
    </w:p>
    <w:p>
      <w:pPr>
        <w:keepNext/>
        <w:keepLines/>
        <w:pageBreakBefore w:val="0"/>
        <w:kinsoku/>
        <w:wordWrap/>
        <w:overflowPunct/>
        <w:topLinePunct w:val="0"/>
        <w:autoSpaceDE/>
        <w:autoSpaceDN/>
        <w:bidi w:val="0"/>
        <w:spacing w:line="360" w:lineRule="exact"/>
        <w:ind w:firstLine="506"/>
        <w:jc w:val="center"/>
        <w:outlineLvl w:val="0"/>
        <w:rPr>
          <w:b/>
          <w:color w:val="auto"/>
          <w:spacing w:val="6"/>
          <w:sz w:val="24"/>
          <w:szCs w:val="24"/>
        </w:rPr>
      </w:pPr>
      <w:bookmarkStart w:id="493" w:name="_Toc17198"/>
      <w:bookmarkStart w:id="494" w:name="_Toc19293"/>
      <w:bookmarkStart w:id="495" w:name="_Toc32526"/>
      <w:bookmarkStart w:id="496" w:name="_Toc187"/>
      <w:bookmarkStart w:id="497" w:name="_Toc20127"/>
      <w:bookmarkStart w:id="498" w:name="_Toc25074"/>
      <w:bookmarkStart w:id="499" w:name="_Toc22656"/>
      <w:bookmarkStart w:id="500" w:name="_Toc11914"/>
      <w:bookmarkStart w:id="501" w:name="_Toc17622"/>
      <w:r>
        <w:rPr>
          <w:rFonts w:hint="eastAsia"/>
          <w:b/>
          <w:color w:val="auto"/>
          <w:spacing w:val="6"/>
          <w:sz w:val="24"/>
          <w:szCs w:val="24"/>
        </w:rPr>
        <w:t>基础表：巴楚县应急管理局单位2022年度项目预算安排及执行情况汇总表</w:t>
      </w:r>
      <w:bookmarkEnd w:id="493"/>
      <w:bookmarkEnd w:id="494"/>
      <w:bookmarkEnd w:id="495"/>
      <w:bookmarkEnd w:id="496"/>
      <w:bookmarkEnd w:id="497"/>
      <w:bookmarkEnd w:id="498"/>
    </w:p>
    <w:bookmarkEnd w:id="499"/>
    <w:bookmarkEnd w:id="500"/>
    <w:bookmarkEnd w:id="501"/>
    <w:p>
      <w:pPr>
        <w:keepNext/>
        <w:keepLines/>
        <w:pageBreakBefore w:val="0"/>
        <w:kinsoku/>
        <w:wordWrap/>
        <w:overflowPunct/>
        <w:topLinePunct w:val="0"/>
        <w:autoSpaceDE/>
        <w:autoSpaceDN/>
        <w:bidi w:val="0"/>
        <w:spacing w:line="360" w:lineRule="exact"/>
        <w:ind w:firstLine="504"/>
        <w:jc w:val="right"/>
        <w:rPr>
          <w:bCs/>
          <w:color w:val="auto"/>
          <w:spacing w:val="6"/>
          <w:sz w:val="24"/>
          <w:szCs w:val="24"/>
        </w:rPr>
      </w:pPr>
      <w:r>
        <w:rPr>
          <w:rFonts w:hint="eastAsia"/>
          <w:bCs/>
          <w:color w:val="auto"/>
          <w:spacing w:val="6"/>
          <w:sz w:val="24"/>
          <w:szCs w:val="24"/>
        </w:rPr>
        <w:t>单位：万元</w:t>
      </w:r>
    </w:p>
    <w:tbl>
      <w:tblPr>
        <w:tblStyle w:val="23"/>
        <w:tblW w:w="14052" w:type="dxa"/>
        <w:tblInd w:w="0" w:type="dxa"/>
        <w:tblLayout w:type="fixed"/>
        <w:tblCellMar>
          <w:top w:w="0" w:type="dxa"/>
          <w:left w:w="51" w:type="dxa"/>
          <w:bottom w:w="0" w:type="dxa"/>
          <w:right w:w="51" w:type="dxa"/>
        </w:tblCellMar>
      </w:tblPr>
      <w:tblGrid>
        <w:gridCol w:w="432"/>
        <w:gridCol w:w="1630"/>
        <w:gridCol w:w="852"/>
        <w:gridCol w:w="644"/>
        <w:gridCol w:w="810"/>
        <w:gridCol w:w="790"/>
        <w:gridCol w:w="922"/>
        <w:gridCol w:w="5841"/>
        <w:gridCol w:w="877"/>
        <w:gridCol w:w="582"/>
        <w:gridCol w:w="672"/>
      </w:tblGrid>
      <w:tr>
        <w:tblPrEx>
          <w:tblCellMar>
            <w:top w:w="0" w:type="dxa"/>
            <w:left w:w="51" w:type="dxa"/>
            <w:bottom w:w="0" w:type="dxa"/>
            <w:right w:w="51" w:type="dxa"/>
          </w:tblCellMar>
        </w:tblPrEx>
        <w:trPr>
          <w:trHeight w:val="23" w:hRule="atLeast"/>
          <w:tblHeader/>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序号</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项目名称</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项目类型</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年初预算数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调整后预算数</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实际支出数</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预算执行率</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项目工作任务计划</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项目完成情况</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是否开展绩效</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b/>
                <w:bCs/>
                <w:color w:val="auto"/>
                <w:sz w:val="20"/>
                <w:szCs w:val="20"/>
              </w:rPr>
            </w:pPr>
            <w:r>
              <w:rPr>
                <w:rFonts w:hint="eastAsia" w:cs="宋体"/>
                <w:b/>
                <w:bCs/>
                <w:color w:val="auto"/>
                <w:sz w:val="20"/>
                <w:szCs w:val="20"/>
                <w:lang w:bidi="ar"/>
              </w:rPr>
              <w:t>是否完成</w:t>
            </w:r>
          </w:p>
        </w:tc>
      </w:tr>
      <w:tr>
        <w:tblPrEx>
          <w:tblCellMar>
            <w:top w:w="0" w:type="dxa"/>
            <w:left w:w="51" w:type="dxa"/>
            <w:bottom w:w="0" w:type="dxa"/>
            <w:right w:w="51"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1</w:t>
            </w:r>
          </w:p>
        </w:tc>
        <w:tc>
          <w:tcPr>
            <w:tcW w:w="1630" w:type="dxa"/>
            <w:tcBorders>
              <w:top w:val="nil"/>
              <w:left w:val="nil"/>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2023年</w:t>
            </w:r>
            <w:r>
              <w:rPr>
                <w:rFonts w:hint="eastAsia" w:cs="宋体"/>
                <w:color w:val="auto"/>
                <w:sz w:val="20"/>
                <w:szCs w:val="20"/>
                <w:lang w:eastAsia="zh-CN" w:bidi="ar"/>
              </w:rPr>
              <w:t>工作队</w:t>
            </w:r>
            <w:r>
              <w:rPr>
                <w:rFonts w:hint="eastAsia" w:cs="宋体"/>
                <w:color w:val="auto"/>
                <w:sz w:val="20"/>
                <w:szCs w:val="20"/>
                <w:lang w:bidi="ar"/>
              </w:rPr>
              <w:t>经费</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年中追加自治区专款</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hint="eastAsia" w:eastAsia="宋体" w:cs="宋体"/>
                <w:color w:val="auto"/>
                <w:sz w:val="20"/>
                <w:szCs w:val="20"/>
                <w:lang w:eastAsia="zh-CN"/>
              </w:rPr>
            </w:pPr>
            <w:r>
              <w:rPr>
                <w:rFonts w:hint="eastAsia" w:cs="宋体"/>
                <w:color w:val="auto"/>
                <w:sz w:val="20"/>
                <w:szCs w:val="20"/>
                <w:lang w:bidi="ar"/>
              </w:rPr>
              <w:t>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10 </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10 </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100%</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保障2023年巴楚县应急管理局1个驻色力布亚镇诺贝希</w:t>
            </w:r>
            <w:r>
              <w:rPr>
                <w:rFonts w:hint="eastAsia" w:cs="宋体"/>
                <w:color w:val="auto"/>
                <w:sz w:val="20"/>
                <w:szCs w:val="20"/>
                <w:lang w:eastAsia="zh-CN" w:bidi="ar"/>
              </w:rPr>
              <w:t>（</w:t>
            </w:r>
            <w:r>
              <w:rPr>
                <w:rFonts w:hint="eastAsia" w:cs="宋体"/>
                <w:color w:val="auto"/>
                <w:sz w:val="20"/>
                <w:szCs w:val="20"/>
                <w:lang w:bidi="ar"/>
              </w:rPr>
              <w:t>1</w:t>
            </w:r>
            <w:r>
              <w:rPr>
                <w:rFonts w:hint="eastAsia" w:cs="宋体"/>
                <w:color w:val="auto"/>
                <w:sz w:val="20"/>
                <w:szCs w:val="20"/>
                <w:lang w:eastAsia="zh-CN" w:bidi="ar"/>
              </w:rPr>
              <w:t>）</w:t>
            </w:r>
            <w:r>
              <w:rPr>
                <w:rFonts w:hint="eastAsia" w:cs="宋体"/>
                <w:color w:val="auto"/>
                <w:sz w:val="20"/>
                <w:szCs w:val="20"/>
                <w:lang w:bidi="ar"/>
              </w:rPr>
              <w:t>村工作队正常开展工作</w:t>
            </w:r>
            <w:r>
              <w:rPr>
                <w:rFonts w:hint="eastAsia" w:cs="宋体"/>
                <w:color w:val="auto"/>
                <w:sz w:val="20"/>
                <w:szCs w:val="20"/>
                <w:lang w:eastAsia="zh-CN" w:bidi="ar"/>
              </w:rPr>
              <w:t>，</w:t>
            </w:r>
            <w:r>
              <w:rPr>
                <w:rFonts w:hint="eastAsia" w:cs="宋体"/>
                <w:color w:val="auto"/>
                <w:sz w:val="20"/>
                <w:szCs w:val="20"/>
                <w:lang w:bidi="ar"/>
              </w:rPr>
              <w:t>工作经费10万元。</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已完成</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r>
      <w:tr>
        <w:tblPrEx>
          <w:tblCellMar>
            <w:top w:w="0" w:type="dxa"/>
            <w:left w:w="51" w:type="dxa"/>
            <w:bottom w:w="0" w:type="dxa"/>
            <w:right w:w="51"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2</w:t>
            </w:r>
          </w:p>
        </w:tc>
        <w:tc>
          <w:tcPr>
            <w:tcW w:w="1630" w:type="dxa"/>
            <w:tcBorders>
              <w:top w:val="nil"/>
              <w:left w:val="nil"/>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巴楚县应急管理局自治区“2.24”抗震灾害综合实战演练经费</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县级财力</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hint="eastAsia" w:eastAsia="宋体" w:cs="宋体"/>
                <w:color w:val="auto"/>
                <w:sz w:val="20"/>
                <w:szCs w:val="20"/>
                <w:lang w:eastAsia="zh-CN"/>
              </w:rPr>
            </w:pPr>
            <w:r>
              <w:rPr>
                <w:rFonts w:hint="eastAsia" w:cs="宋体"/>
                <w:color w:val="auto"/>
                <w:sz w:val="20"/>
                <w:szCs w:val="20"/>
                <w:lang w:bidi="ar"/>
              </w:rPr>
              <w:t>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14.77 </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14.77 </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100%</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应急管理局14.77万元。项目资金主要用于制作广告牌、设备租赁、设备维修等服务活动。</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已完成</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r>
      <w:tr>
        <w:tblPrEx>
          <w:tblCellMar>
            <w:top w:w="0" w:type="dxa"/>
            <w:left w:w="51" w:type="dxa"/>
            <w:bottom w:w="0" w:type="dxa"/>
            <w:right w:w="51"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3</w:t>
            </w:r>
          </w:p>
        </w:tc>
        <w:tc>
          <w:tcPr>
            <w:tcW w:w="1630" w:type="dxa"/>
            <w:tcBorders>
              <w:top w:val="nil"/>
              <w:left w:val="nil"/>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巴楚县应急管理局2023年安全生产专项业务经费</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县级财力</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0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10 </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10 </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100%</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项目总投资为10万元</w:t>
            </w:r>
            <w:r>
              <w:rPr>
                <w:rFonts w:hint="eastAsia" w:cs="宋体"/>
                <w:color w:val="auto"/>
                <w:sz w:val="20"/>
                <w:szCs w:val="20"/>
                <w:lang w:eastAsia="zh-CN" w:bidi="ar"/>
              </w:rPr>
              <w:t>，</w:t>
            </w:r>
            <w:r>
              <w:rPr>
                <w:rFonts w:hint="eastAsia" w:cs="宋体"/>
                <w:color w:val="auto"/>
                <w:sz w:val="20"/>
                <w:szCs w:val="20"/>
                <w:lang w:bidi="ar"/>
              </w:rPr>
              <w:t>资金来源为本级部门预算</w:t>
            </w:r>
            <w:r>
              <w:rPr>
                <w:rFonts w:hint="eastAsia" w:cs="宋体"/>
                <w:color w:val="auto"/>
                <w:sz w:val="20"/>
                <w:szCs w:val="20"/>
                <w:lang w:eastAsia="zh-CN" w:bidi="ar"/>
              </w:rPr>
              <w:t>，</w:t>
            </w:r>
            <w:r>
              <w:rPr>
                <w:rFonts w:hint="eastAsia" w:cs="宋体"/>
                <w:color w:val="auto"/>
                <w:sz w:val="20"/>
                <w:szCs w:val="20"/>
                <w:lang w:bidi="ar"/>
              </w:rPr>
              <w:t>其中3万元用于办公经费开支</w:t>
            </w:r>
            <w:r>
              <w:rPr>
                <w:rFonts w:hint="eastAsia" w:cs="宋体"/>
                <w:color w:val="auto"/>
                <w:sz w:val="20"/>
                <w:szCs w:val="20"/>
                <w:lang w:eastAsia="zh-CN" w:bidi="ar"/>
              </w:rPr>
              <w:t>，</w:t>
            </w:r>
            <w:r>
              <w:rPr>
                <w:rFonts w:hint="eastAsia" w:cs="宋体"/>
                <w:color w:val="auto"/>
                <w:sz w:val="20"/>
                <w:szCs w:val="20"/>
                <w:lang w:bidi="ar"/>
              </w:rPr>
              <w:t>购买打印机墨粉、更换电脑配件、打印机配件、电脑维修等支出。1万元用于开展安全生产、应急防灾减灾宣传培训</w:t>
            </w:r>
            <w:r>
              <w:rPr>
                <w:rFonts w:hint="eastAsia" w:cs="宋体"/>
                <w:color w:val="auto"/>
                <w:sz w:val="20"/>
                <w:szCs w:val="20"/>
                <w:lang w:eastAsia="zh-CN" w:bidi="ar"/>
              </w:rPr>
              <w:t>，</w:t>
            </w:r>
            <w:r>
              <w:rPr>
                <w:rFonts w:hint="eastAsia" w:cs="宋体"/>
                <w:color w:val="auto"/>
                <w:sz w:val="20"/>
                <w:szCs w:val="20"/>
                <w:lang w:bidi="ar"/>
              </w:rPr>
              <w:t>购买防灾减灾、安全生产宣传资料等支出。5万元用于公务车通行费、保险费、年审费等其他交通费支出。1万元网络通讯等日常工作经费</w:t>
            </w:r>
            <w:r>
              <w:rPr>
                <w:rFonts w:hint="eastAsia" w:cs="宋体"/>
                <w:color w:val="auto"/>
                <w:sz w:val="20"/>
                <w:szCs w:val="20"/>
                <w:lang w:eastAsia="zh-CN" w:bidi="ar"/>
              </w:rPr>
              <w:t>，</w:t>
            </w:r>
            <w:r>
              <w:rPr>
                <w:rFonts w:hint="eastAsia" w:cs="宋体"/>
                <w:color w:val="auto"/>
                <w:sz w:val="20"/>
                <w:szCs w:val="20"/>
                <w:lang w:bidi="ar"/>
              </w:rPr>
              <w:t>确保日常工作有序进行；持续为群众提供应急防灾减灾、安全生产检查各项服务。</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已完成</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r>
      <w:tr>
        <w:tblPrEx>
          <w:tblCellMar>
            <w:top w:w="0" w:type="dxa"/>
            <w:left w:w="51" w:type="dxa"/>
            <w:bottom w:w="0" w:type="dxa"/>
            <w:right w:w="51"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巴楚县应急管理局2022年中央自然灾害救灾项目</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年初预算中央专款</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22.63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22.63 </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 xml:space="preserve">22.63 </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100%</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rPr>
            </w:pPr>
            <w:r>
              <w:rPr>
                <w:rFonts w:hint="eastAsia" w:cs="宋体"/>
                <w:color w:val="auto"/>
                <w:sz w:val="20"/>
                <w:szCs w:val="20"/>
                <w:lang w:bidi="ar"/>
              </w:rPr>
              <w:t>受灾人员中的低保对象、分散供养特困人员、散居孤儿、留守老人、留守儿童、残疾人救助对象为40户、150人</w:t>
            </w:r>
            <w:r>
              <w:rPr>
                <w:rFonts w:hint="eastAsia" w:cs="宋体"/>
                <w:color w:val="auto"/>
                <w:sz w:val="20"/>
                <w:szCs w:val="20"/>
                <w:lang w:eastAsia="zh-CN" w:bidi="ar"/>
              </w:rPr>
              <w:t>，</w:t>
            </w:r>
            <w:r>
              <w:rPr>
                <w:rFonts w:hint="eastAsia" w:cs="宋体"/>
                <w:color w:val="auto"/>
                <w:sz w:val="20"/>
                <w:szCs w:val="20"/>
                <w:lang w:bidi="ar"/>
              </w:rPr>
              <w:t>按照每人380元的发放标准一次性发放</w:t>
            </w:r>
            <w:r>
              <w:rPr>
                <w:rFonts w:hint="eastAsia" w:cs="宋体"/>
                <w:color w:val="auto"/>
                <w:sz w:val="20"/>
                <w:szCs w:val="20"/>
                <w:lang w:eastAsia="zh-CN" w:bidi="ar"/>
              </w:rPr>
              <w:t>，</w:t>
            </w:r>
            <w:r>
              <w:rPr>
                <w:rFonts w:hint="eastAsia" w:cs="宋体"/>
                <w:color w:val="auto"/>
                <w:sz w:val="20"/>
                <w:szCs w:val="20"/>
                <w:lang w:bidi="ar"/>
              </w:rPr>
              <w:t>需冬春救助资金5.7万元。</w:t>
            </w:r>
            <w:r>
              <w:rPr>
                <w:rFonts w:hint="eastAsia" w:cs="宋体"/>
                <w:color w:val="auto"/>
                <w:sz w:val="20"/>
                <w:szCs w:val="20"/>
                <w:lang w:bidi="ar"/>
              </w:rPr>
              <w:br w:type="textWrapping"/>
            </w:r>
            <w:r>
              <w:rPr>
                <w:rFonts w:hint="eastAsia" w:cs="宋体"/>
                <w:color w:val="auto"/>
                <w:sz w:val="20"/>
                <w:szCs w:val="20"/>
                <w:lang w:bidi="ar"/>
              </w:rPr>
              <w:t>脱贫不稳定户、边缘易致贫户、已脱贫户为58户217人按照每人330元的发放标准一次性发放</w:t>
            </w:r>
            <w:r>
              <w:rPr>
                <w:rFonts w:hint="eastAsia" w:cs="宋体"/>
                <w:color w:val="auto"/>
                <w:sz w:val="20"/>
                <w:szCs w:val="20"/>
                <w:lang w:eastAsia="zh-CN" w:bidi="ar"/>
              </w:rPr>
              <w:t>，</w:t>
            </w:r>
            <w:r>
              <w:rPr>
                <w:rFonts w:hint="eastAsia" w:cs="宋体"/>
                <w:color w:val="auto"/>
                <w:sz w:val="20"/>
                <w:szCs w:val="20"/>
                <w:lang w:bidi="ar"/>
              </w:rPr>
              <w:t>需冬春救助资金7.161万元。</w:t>
            </w:r>
            <w:r>
              <w:rPr>
                <w:rFonts w:hint="eastAsia" w:cs="宋体"/>
                <w:color w:val="auto"/>
                <w:sz w:val="20"/>
                <w:szCs w:val="20"/>
                <w:lang w:bidi="ar"/>
              </w:rPr>
              <w:br w:type="textWrapping"/>
            </w:r>
            <w:r>
              <w:rPr>
                <w:rFonts w:hint="eastAsia" w:cs="宋体"/>
                <w:color w:val="auto"/>
                <w:sz w:val="20"/>
                <w:szCs w:val="20"/>
                <w:lang w:bidi="ar"/>
              </w:rPr>
              <w:t>一般救助对象为88户、318人</w:t>
            </w:r>
            <w:r>
              <w:rPr>
                <w:rFonts w:hint="eastAsia" w:cs="宋体"/>
                <w:color w:val="auto"/>
                <w:sz w:val="20"/>
                <w:szCs w:val="20"/>
                <w:lang w:eastAsia="zh-CN" w:bidi="ar"/>
              </w:rPr>
              <w:t>，</w:t>
            </w:r>
            <w:r>
              <w:rPr>
                <w:rFonts w:hint="eastAsia" w:cs="宋体"/>
                <w:color w:val="auto"/>
                <w:sz w:val="20"/>
                <w:szCs w:val="20"/>
                <w:lang w:bidi="ar"/>
              </w:rPr>
              <w:t>按照每人307元的发放标准一次性发放</w:t>
            </w:r>
            <w:r>
              <w:rPr>
                <w:rFonts w:hint="eastAsia" w:cs="宋体"/>
                <w:color w:val="auto"/>
                <w:sz w:val="20"/>
                <w:szCs w:val="20"/>
                <w:lang w:eastAsia="zh-CN" w:bidi="ar"/>
              </w:rPr>
              <w:t>，</w:t>
            </w:r>
            <w:r>
              <w:rPr>
                <w:rFonts w:hint="eastAsia" w:cs="宋体"/>
                <w:color w:val="auto"/>
                <w:sz w:val="20"/>
                <w:szCs w:val="20"/>
                <w:lang w:bidi="ar"/>
              </w:rPr>
              <w:t>需冬春救助金9.7626万元。剩余的064万元给予一户一人农村低保户</w:t>
            </w:r>
            <w:r>
              <w:rPr>
                <w:rFonts w:hint="eastAsia" w:cs="宋体"/>
                <w:color w:val="auto"/>
                <w:sz w:val="20"/>
                <w:szCs w:val="20"/>
                <w:lang w:eastAsia="zh-CN" w:bidi="ar"/>
              </w:rPr>
              <w:t>（</w:t>
            </w:r>
            <w:r>
              <w:rPr>
                <w:rFonts w:hint="eastAsia" w:cs="宋体"/>
                <w:color w:val="auto"/>
                <w:sz w:val="20"/>
                <w:szCs w:val="20"/>
                <w:lang w:bidi="ar"/>
              </w:rPr>
              <w:t>已脱贫户</w:t>
            </w:r>
            <w:r>
              <w:rPr>
                <w:rFonts w:hint="eastAsia" w:cs="宋体"/>
                <w:color w:val="auto"/>
                <w:sz w:val="20"/>
                <w:szCs w:val="20"/>
                <w:lang w:eastAsia="zh-CN" w:bidi="ar"/>
              </w:rPr>
              <w:t>），</w:t>
            </w:r>
            <w:r>
              <w:rPr>
                <w:rFonts w:hint="eastAsia" w:cs="宋体"/>
                <w:color w:val="auto"/>
                <w:sz w:val="20"/>
                <w:szCs w:val="20"/>
                <w:lang w:bidi="ar"/>
              </w:rPr>
              <w:t>该户救助标准为</w:t>
            </w:r>
            <w:r>
              <w:rPr>
                <w:rFonts w:hint="eastAsia" w:cs="宋体"/>
                <w:color w:val="auto"/>
                <w:sz w:val="20"/>
                <w:szCs w:val="20"/>
                <w:lang w:eastAsia="zh-CN" w:bidi="ar"/>
              </w:rPr>
              <w:t>（</w:t>
            </w:r>
            <w:r>
              <w:rPr>
                <w:rFonts w:hint="eastAsia" w:cs="宋体"/>
                <w:color w:val="auto"/>
                <w:sz w:val="20"/>
                <w:szCs w:val="20"/>
                <w:lang w:bidi="ar"/>
              </w:rPr>
              <w:t>444元</w:t>
            </w:r>
            <w:r>
              <w:rPr>
                <w:rFonts w:hint="eastAsia" w:cs="宋体"/>
                <w:color w:val="auto"/>
                <w:sz w:val="20"/>
                <w:szCs w:val="20"/>
                <w:lang w:eastAsia="zh-CN" w:bidi="ar"/>
              </w:rPr>
              <w:t>）</w:t>
            </w:r>
            <w:r>
              <w:rPr>
                <w:rFonts w:hint="eastAsia" w:cs="宋体"/>
                <w:color w:val="auto"/>
                <w:sz w:val="20"/>
                <w:szCs w:val="20"/>
                <w:lang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已完成</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rPr>
            </w:pPr>
            <w:r>
              <w:rPr>
                <w:rFonts w:hint="eastAsia" w:cs="宋体"/>
                <w:color w:val="auto"/>
                <w:sz w:val="20"/>
                <w:szCs w:val="20"/>
                <w:lang w:bidi="ar"/>
              </w:rPr>
              <w:t>是</w:t>
            </w:r>
          </w:p>
        </w:tc>
      </w:tr>
      <w:tr>
        <w:tblPrEx>
          <w:tblCellMar>
            <w:top w:w="0" w:type="dxa"/>
            <w:left w:w="51" w:type="dxa"/>
            <w:bottom w:w="0" w:type="dxa"/>
            <w:right w:w="51" w:type="dxa"/>
          </w:tblCellMar>
        </w:tblPrEx>
        <w:trPr>
          <w:trHeight w:val="23" w:hRule="atLeast"/>
        </w:trPr>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r>
              <w:rPr>
                <w:rFonts w:hint="eastAsia" w:cs="宋体"/>
                <w:color w:val="auto"/>
                <w:sz w:val="20"/>
                <w:szCs w:val="20"/>
                <w:lang w:bidi="ar"/>
              </w:rPr>
              <w:t>合计</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r>
              <w:rPr>
                <w:rFonts w:hint="eastAsia" w:cs="宋体"/>
                <w:color w:val="auto"/>
                <w:sz w:val="20"/>
                <w:szCs w:val="20"/>
                <w:lang w:bidi="ar"/>
              </w:rPr>
              <w:t>22.63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57</w:t>
            </w:r>
            <w:r>
              <w:rPr>
                <w:rFonts w:hint="eastAsia" w:cs="宋体"/>
                <w:color w:val="auto"/>
                <w:sz w:val="20"/>
                <w:szCs w:val="20"/>
                <w:lang w:eastAsia="zh-CN" w:bidi="ar"/>
              </w:rPr>
              <w:t>.4</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hint="eastAsia" w:eastAsia="宋体" w:cs="宋体"/>
                <w:color w:val="auto"/>
                <w:sz w:val="20"/>
                <w:szCs w:val="20"/>
                <w:lang w:eastAsia="zh-CN" w:bidi="ar"/>
              </w:rPr>
            </w:pPr>
            <w:r>
              <w:rPr>
                <w:rFonts w:hint="eastAsia" w:cs="宋体"/>
                <w:color w:val="auto"/>
                <w:sz w:val="20"/>
                <w:szCs w:val="20"/>
                <w:lang w:bidi="ar"/>
              </w:rPr>
              <w:t>57</w:t>
            </w:r>
            <w:r>
              <w:rPr>
                <w:rFonts w:hint="eastAsia" w:cs="宋体"/>
                <w:color w:val="auto"/>
                <w:sz w:val="20"/>
                <w:szCs w:val="20"/>
                <w:lang w:eastAsia="zh-CN" w:bidi="ar"/>
              </w:rPr>
              <w:t>.4</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r>
              <w:rPr>
                <w:rFonts w:hint="eastAsia" w:cs="宋体"/>
                <w:color w:val="auto"/>
                <w:sz w:val="20"/>
                <w:szCs w:val="20"/>
                <w:lang w:bidi="ar"/>
              </w:rPr>
              <w:t>100%</w:t>
            </w:r>
          </w:p>
        </w:tc>
        <w:tc>
          <w:tcPr>
            <w:tcW w:w="5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left"/>
              <w:textAlignment w:val="center"/>
              <w:rPr>
                <w:rFonts w:cs="宋体"/>
                <w:color w:val="auto"/>
                <w:sz w:val="20"/>
                <w:szCs w:val="20"/>
                <w:lang w:bidi="ar"/>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pageBreakBefore w:val="0"/>
              <w:kinsoku/>
              <w:wordWrap/>
              <w:overflowPunct/>
              <w:topLinePunct w:val="0"/>
              <w:autoSpaceDE/>
              <w:autoSpaceDN/>
              <w:bidi w:val="0"/>
              <w:spacing w:line="360" w:lineRule="exact"/>
              <w:ind w:firstLine="0" w:firstLineChars="0"/>
              <w:jc w:val="center"/>
              <w:textAlignment w:val="center"/>
              <w:rPr>
                <w:rFonts w:cs="宋体"/>
                <w:color w:val="auto"/>
                <w:sz w:val="20"/>
                <w:szCs w:val="20"/>
                <w:lang w:bidi="ar"/>
              </w:rPr>
            </w:pPr>
          </w:p>
        </w:tc>
      </w:tr>
    </w:tbl>
    <w:p>
      <w:pPr>
        <w:keepNext/>
        <w:keepLines/>
        <w:jc w:val="both"/>
        <w:rPr>
          <w:b/>
          <w:color w:val="auto"/>
          <w:spacing w:val="6"/>
          <w:sz w:val="24"/>
          <w:szCs w:val="24"/>
        </w:rPr>
        <w:sectPr>
          <w:pgSz w:w="16838" w:h="11906" w:orient="landscape"/>
          <w:pgMar w:top="1800" w:right="1440" w:bottom="1800" w:left="1440" w:header="720" w:footer="720" w:gutter="0"/>
          <w:cols w:space="720" w:num="1"/>
          <w:docGrid w:type="lines" w:linePitch="312" w:charSpace="0"/>
        </w:sectPr>
      </w:pPr>
    </w:p>
    <w:p>
      <w:pPr>
        <w:ind w:left="0" w:leftChars="0" w:firstLine="0" w:firstLineChars="0"/>
        <w:jc w:val="left"/>
        <w:rPr>
          <w:rFonts w:hint="eastAsia" w:eastAsia="宋体"/>
          <w:color w:val="auto"/>
          <w:lang w:eastAsia="zh-C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4370020"/>
    </w:sdtPr>
    <w:sdtContent>
      <w:p>
        <w:pPr>
          <w:pStyle w:val="14"/>
          <w:ind w:firstLine="360"/>
          <w:jc w:val="center"/>
        </w:pPr>
        <w:r>
          <w:fldChar w:fldCharType="begin"/>
        </w:r>
        <w:r>
          <w:instrText xml:space="preserve">PAGE   \* MERGEFORMAT</w:instrText>
        </w:r>
        <w:r>
          <w:fldChar w:fldCharType="separate"/>
        </w:r>
        <w:r>
          <w:rPr>
            <w:lang w:val="zh-CN"/>
          </w:rPr>
          <w:t>III</w:t>
        </w:r>
        <w:r>
          <w:fldChar w:fldCharType="end"/>
        </w:r>
      </w:p>
    </w:sdtContent>
  </w:sdt>
  <w:p>
    <w:pPr>
      <w:pStyle w:val="1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pPr>
  </w:p>
  <w:p>
    <w:pPr>
      <w:pStyle w:val="14"/>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36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14"/>
                      <w:ind w:firstLine="360"/>
                    </w:pPr>
                    <w:r>
                      <w:fldChar w:fldCharType="begin"/>
                    </w:r>
                    <w:r>
                      <w:instrText xml:space="preserve"> PAGE  \* MERGEFORMAT </w:instrText>
                    </w:r>
                    <w:r>
                      <w:fldChar w:fldCharType="separate"/>
                    </w:r>
                    <w:r>
                      <w:t>10</w:t>
                    </w:r>
                    <w:r>
                      <w:fldChar w:fldCharType="end"/>
                    </w:r>
                  </w:p>
                </w:txbxContent>
              </v:textbox>
            </v:shape>
          </w:pict>
        </mc:Fallback>
      </mc:AlternateContent>
    </w:r>
  </w:p>
  <w:p>
    <w:pPr>
      <w:pStyle w:val="14"/>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wordWrap w:val="0"/>
      <w:ind w:right="630" w:firstLine="0" w:firstLineChars="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8B343C"/>
    <w:multiLevelType w:val="singleLevel"/>
    <w:tmpl w:val="BD8B343C"/>
    <w:lvl w:ilvl="0" w:tentative="0">
      <w:start w:val="2"/>
      <w:numFmt w:val="decimal"/>
      <w:suff w:val="space"/>
      <w:lvlText w:val="%1."/>
      <w:lvlJc w:val="left"/>
    </w:lvl>
  </w:abstractNum>
  <w:abstractNum w:abstractNumId="1">
    <w:nsid w:val="E38045B1"/>
    <w:multiLevelType w:val="singleLevel"/>
    <w:tmpl w:val="E38045B1"/>
    <w:lvl w:ilvl="0" w:tentative="0">
      <w:start w:val="2"/>
      <w:numFmt w:val="decimal"/>
      <w:suff w:val="nothing"/>
      <w:lvlText w:val="（%1）"/>
      <w:lvlJc w:val="left"/>
    </w:lvl>
  </w:abstractNum>
  <w:abstractNum w:abstractNumId="2">
    <w:nsid w:val="E5FA45D7"/>
    <w:multiLevelType w:val="singleLevel"/>
    <w:tmpl w:val="E5FA45D7"/>
    <w:lvl w:ilvl="0" w:tentative="0">
      <w:start w:val="1"/>
      <w:numFmt w:val="bullet"/>
      <w:lvlText w:val=""/>
      <w:lvlJc w:val="left"/>
      <w:pPr>
        <w:tabs>
          <w:tab w:val="left" w:pos="420"/>
        </w:tabs>
        <w:ind w:left="840" w:hanging="420"/>
      </w:pPr>
      <w:rPr>
        <w:rFonts w:hint="default" w:ascii="Wingdings" w:hAnsi="Wingdings"/>
      </w:rPr>
    </w:lvl>
  </w:abstractNum>
  <w:abstractNum w:abstractNumId="3">
    <w:nsid w:val="04BFA73D"/>
    <w:multiLevelType w:val="singleLevel"/>
    <w:tmpl w:val="04BFA73D"/>
    <w:lvl w:ilvl="0" w:tentative="0">
      <w:start w:val="2"/>
      <w:numFmt w:val="decimal"/>
      <w:lvlText w:val="%1."/>
      <w:lvlJc w:val="left"/>
      <w:pPr>
        <w:tabs>
          <w:tab w:val="left" w:pos="312"/>
        </w:tabs>
      </w:pPr>
    </w:lvl>
  </w:abstractNum>
  <w:abstractNum w:abstractNumId="4">
    <w:nsid w:val="323BDCB2"/>
    <w:multiLevelType w:val="singleLevel"/>
    <w:tmpl w:val="323BDCB2"/>
    <w:lvl w:ilvl="0" w:tentative="0">
      <w:start w:val="8"/>
      <w:numFmt w:val="decimal"/>
      <w:suff w:val="nothing"/>
      <w:lvlText w:val="（%1）"/>
      <w:lvlJc w:val="left"/>
    </w:lvl>
  </w:abstractNum>
  <w:abstractNum w:abstractNumId="5">
    <w:nsid w:val="4D77E555"/>
    <w:multiLevelType w:val="singleLevel"/>
    <w:tmpl w:val="4D77E555"/>
    <w:lvl w:ilvl="0" w:tentative="0">
      <w:start w:val="2"/>
      <w:numFmt w:val="decimal"/>
      <w:lvlText w:val="%1."/>
      <w:lvlJc w:val="left"/>
      <w:pPr>
        <w:tabs>
          <w:tab w:val="left" w:pos="312"/>
        </w:tabs>
      </w:pPr>
    </w:lvl>
  </w:abstractNum>
  <w:abstractNum w:abstractNumId="6">
    <w:nsid w:val="5DF2F874"/>
    <w:multiLevelType w:val="singleLevel"/>
    <w:tmpl w:val="5DF2F874"/>
    <w:lvl w:ilvl="0" w:tentative="0">
      <w:start w:val="1"/>
      <w:numFmt w:val="bullet"/>
      <w:lvlText w:val=""/>
      <w:lvlJc w:val="left"/>
      <w:pPr>
        <w:tabs>
          <w:tab w:val="left" w:pos="420"/>
        </w:tabs>
        <w:ind w:left="840" w:hanging="420"/>
      </w:pPr>
      <w:rPr>
        <w:rFonts w:hint="default" w:ascii="Wingdings" w:hAnsi="Wingdings"/>
      </w:r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A03703"/>
    <w:rsid w:val="0008307E"/>
    <w:rsid w:val="000B7E42"/>
    <w:rsid w:val="000E61D9"/>
    <w:rsid w:val="00144E57"/>
    <w:rsid w:val="001E3CC4"/>
    <w:rsid w:val="0020458F"/>
    <w:rsid w:val="00207014"/>
    <w:rsid w:val="00212973"/>
    <w:rsid w:val="002550B3"/>
    <w:rsid w:val="00351E37"/>
    <w:rsid w:val="003E4FDB"/>
    <w:rsid w:val="0041395F"/>
    <w:rsid w:val="00426245"/>
    <w:rsid w:val="00511E3B"/>
    <w:rsid w:val="00514D22"/>
    <w:rsid w:val="006951EE"/>
    <w:rsid w:val="006C16EC"/>
    <w:rsid w:val="006C6562"/>
    <w:rsid w:val="00837A57"/>
    <w:rsid w:val="0087085D"/>
    <w:rsid w:val="00876185"/>
    <w:rsid w:val="008B6C60"/>
    <w:rsid w:val="008E353A"/>
    <w:rsid w:val="00904CCC"/>
    <w:rsid w:val="00913BCE"/>
    <w:rsid w:val="00976622"/>
    <w:rsid w:val="00A03703"/>
    <w:rsid w:val="00AC59D9"/>
    <w:rsid w:val="00AC7999"/>
    <w:rsid w:val="00AF0374"/>
    <w:rsid w:val="00B60B2D"/>
    <w:rsid w:val="00B81569"/>
    <w:rsid w:val="00C21558"/>
    <w:rsid w:val="00C32FFE"/>
    <w:rsid w:val="00C42F14"/>
    <w:rsid w:val="00CA14B6"/>
    <w:rsid w:val="00CC1228"/>
    <w:rsid w:val="00D002E7"/>
    <w:rsid w:val="00D50A30"/>
    <w:rsid w:val="00D61EBC"/>
    <w:rsid w:val="00DC7AA9"/>
    <w:rsid w:val="00E82802"/>
    <w:rsid w:val="00F06C35"/>
    <w:rsid w:val="00FA6E06"/>
    <w:rsid w:val="00FE029B"/>
    <w:rsid w:val="022630E3"/>
    <w:rsid w:val="026F4AF3"/>
    <w:rsid w:val="02A209F3"/>
    <w:rsid w:val="02D33668"/>
    <w:rsid w:val="03722415"/>
    <w:rsid w:val="03EB5629"/>
    <w:rsid w:val="04542819"/>
    <w:rsid w:val="05BC2DF7"/>
    <w:rsid w:val="069310C8"/>
    <w:rsid w:val="079445BC"/>
    <w:rsid w:val="08996240"/>
    <w:rsid w:val="09E65C14"/>
    <w:rsid w:val="0A4167A3"/>
    <w:rsid w:val="0B901D30"/>
    <w:rsid w:val="0BBD444B"/>
    <w:rsid w:val="0C69230C"/>
    <w:rsid w:val="0D216439"/>
    <w:rsid w:val="0D7A7422"/>
    <w:rsid w:val="0DD876EC"/>
    <w:rsid w:val="0EA06BE9"/>
    <w:rsid w:val="0EC86014"/>
    <w:rsid w:val="0F135152"/>
    <w:rsid w:val="10314481"/>
    <w:rsid w:val="10534452"/>
    <w:rsid w:val="1172701D"/>
    <w:rsid w:val="11C83272"/>
    <w:rsid w:val="12371157"/>
    <w:rsid w:val="123E14E1"/>
    <w:rsid w:val="128820E1"/>
    <w:rsid w:val="131C69E2"/>
    <w:rsid w:val="13977D1B"/>
    <w:rsid w:val="13DD2C5B"/>
    <w:rsid w:val="15193E4A"/>
    <w:rsid w:val="156C70A9"/>
    <w:rsid w:val="1571672E"/>
    <w:rsid w:val="178B572B"/>
    <w:rsid w:val="17C17B8D"/>
    <w:rsid w:val="17C65F15"/>
    <w:rsid w:val="18095344"/>
    <w:rsid w:val="1821504C"/>
    <w:rsid w:val="18553E9A"/>
    <w:rsid w:val="1882140F"/>
    <w:rsid w:val="18B63758"/>
    <w:rsid w:val="19962C07"/>
    <w:rsid w:val="1A1D2807"/>
    <w:rsid w:val="1BB82CA9"/>
    <w:rsid w:val="1BDB5505"/>
    <w:rsid w:val="1C172DDD"/>
    <w:rsid w:val="1CFF478D"/>
    <w:rsid w:val="1DA63635"/>
    <w:rsid w:val="1E090ADC"/>
    <w:rsid w:val="1E0F11DA"/>
    <w:rsid w:val="1E527E8F"/>
    <w:rsid w:val="1E912580"/>
    <w:rsid w:val="1EC71AB5"/>
    <w:rsid w:val="1EF26B32"/>
    <w:rsid w:val="1F2C2BDE"/>
    <w:rsid w:val="208800D4"/>
    <w:rsid w:val="20BE301F"/>
    <w:rsid w:val="20ED7BF3"/>
    <w:rsid w:val="218E43B9"/>
    <w:rsid w:val="21EE6B50"/>
    <w:rsid w:val="22857CBD"/>
    <w:rsid w:val="237D0F54"/>
    <w:rsid w:val="23A4751C"/>
    <w:rsid w:val="23B14FE2"/>
    <w:rsid w:val="23B34FAC"/>
    <w:rsid w:val="245F13C9"/>
    <w:rsid w:val="25A61A6D"/>
    <w:rsid w:val="25AF6319"/>
    <w:rsid w:val="267F6E5D"/>
    <w:rsid w:val="26D80608"/>
    <w:rsid w:val="274E6245"/>
    <w:rsid w:val="28A6098D"/>
    <w:rsid w:val="28D73ED4"/>
    <w:rsid w:val="29112F59"/>
    <w:rsid w:val="292B7B62"/>
    <w:rsid w:val="29512244"/>
    <w:rsid w:val="2A0A1A58"/>
    <w:rsid w:val="2A635237"/>
    <w:rsid w:val="2AAD1304"/>
    <w:rsid w:val="2B573C72"/>
    <w:rsid w:val="2C4F1275"/>
    <w:rsid w:val="2CD07DE1"/>
    <w:rsid w:val="2D0C4766"/>
    <w:rsid w:val="2D6873AB"/>
    <w:rsid w:val="2D825759"/>
    <w:rsid w:val="2D9C62A0"/>
    <w:rsid w:val="2E3031D3"/>
    <w:rsid w:val="2E544A25"/>
    <w:rsid w:val="2E5C636E"/>
    <w:rsid w:val="30E64F71"/>
    <w:rsid w:val="31307046"/>
    <w:rsid w:val="32A177CC"/>
    <w:rsid w:val="32D870DF"/>
    <w:rsid w:val="33484DD4"/>
    <w:rsid w:val="33BD2240"/>
    <w:rsid w:val="3514407B"/>
    <w:rsid w:val="35D6612D"/>
    <w:rsid w:val="36802002"/>
    <w:rsid w:val="372663BB"/>
    <w:rsid w:val="37732382"/>
    <w:rsid w:val="37823126"/>
    <w:rsid w:val="382A2230"/>
    <w:rsid w:val="38FE09B6"/>
    <w:rsid w:val="398D26CB"/>
    <w:rsid w:val="3A216CEA"/>
    <w:rsid w:val="3AD36B98"/>
    <w:rsid w:val="3ADD4B0A"/>
    <w:rsid w:val="3AEF3BB8"/>
    <w:rsid w:val="3B1E53B3"/>
    <w:rsid w:val="3B426F0A"/>
    <w:rsid w:val="3B883C43"/>
    <w:rsid w:val="3BBD47D1"/>
    <w:rsid w:val="3BD27E25"/>
    <w:rsid w:val="3BE66F4D"/>
    <w:rsid w:val="3BEA192B"/>
    <w:rsid w:val="3C3755DF"/>
    <w:rsid w:val="3D7026D9"/>
    <w:rsid w:val="3D9F5C7F"/>
    <w:rsid w:val="3DAF0D3F"/>
    <w:rsid w:val="3DB50D85"/>
    <w:rsid w:val="3E3A640A"/>
    <w:rsid w:val="3F022013"/>
    <w:rsid w:val="3F6F729B"/>
    <w:rsid w:val="3FD4737A"/>
    <w:rsid w:val="3FDF2842"/>
    <w:rsid w:val="4006564F"/>
    <w:rsid w:val="412B0D71"/>
    <w:rsid w:val="41B45BAB"/>
    <w:rsid w:val="42094CA3"/>
    <w:rsid w:val="424B67B2"/>
    <w:rsid w:val="42E40B90"/>
    <w:rsid w:val="433A1161"/>
    <w:rsid w:val="4366591E"/>
    <w:rsid w:val="43737A16"/>
    <w:rsid w:val="45B938C4"/>
    <w:rsid w:val="46911EDD"/>
    <w:rsid w:val="476615BC"/>
    <w:rsid w:val="49516307"/>
    <w:rsid w:val="499875B6"/>
    <w:rsid w:val="4A5259EC"/>
    <w:rsid w:val="4CA77AFA"/>
    <w:rsid w:val="4CE840E6"/>
    <w:rsid w:val="4E716E50"/>
    <w:rsid w:val="4E7801BA"/>
    <w:rsid w:val="4E801C3E"/>
    <w:rsid w:val="4F7838B7"/>
    <w:rsid w:val="4FFF1BE0"/>
    <w:rsid w:val="502E73F3"/>
    <w:rsid w:val="50C5333E"/>
    <w:rsid w:val="51B7267B"/>
    <w:rsid w:val="51F22BB8"/>
    <w:rsid w:val="520C3494"/>
    <w:rsid w:val="52A35472"/>
    <w:rsid w:val="52DB6AC5"/>
    <w:rsid w:val="53DD62A3"/>
    <w:rsid w:val="54242899"/>
    <w:rsid w:val="546C1980"/>
    <w:rsid w:val="558570B1"/>
    <w:rsid w:val="55905FAB"/>
    <w:rsid w:val="563A75D5"/>
    <w:rsid w:val="56794E67"/>
    <w:rsid w:val="56F75D8C"/>
    <w:rsid w:val="58DE2219"/>
    <w:rsid w:val="593F3897"/>
    <w:rsid w:val="5B80623E"/>
    <w:rsid w:val="5BCA7F13"/>
    <w:rsid w:val="5BEB0407"/>
    <w:rsid w:val="5C6B645D"/>
    <w:rsid w:val="5CA67071"/>
    <w:rsid w:val="5CE429F9"/>
    <w:rsid w:val="5D382BE7"/>
    <w:rsid w:val="5DD010E5"/>
    <w:rsid w:val="5DEE6DAA"/>
    <w:rsid w:val="5ECB2F0B"/>
    <w:rsid w:val="5F8E60D3"/>
    <w:rsid w:val="603F29B0"/>
    <w:rsid w:val="60885CA7"/>
    <w:rsid w:val="613049A5"/>
    <w:rsid w:val="627626A2"/>
    <w:rsid w:val="6356208C"/>
    <w:rsid w:val="637C2F7A"/>
    <w:rsid w:val="63E86175"/>
    <w:rsid w:val="64723C6F"/>
    <w:rsid w:val="64F658D5"/>
    <w:rsid w:val="64FF2692"/>
    <w:rsid w:val="656A0B50"/>
    <w:rsid w:val="665154BF"/>
    <w:rsid w:val="66C832A1"/>
    <w:rsid w:val="66F058D0"/>
    <w:rsid w:val="671F55B7"/>
    <w:rsid w:val="685B61AD"/>
    <w:rsid w:val="687F7DF0"/>
    <w:rsid w:val="68AF4FD2"/>
    <w:rsid w:val="68C85886"/>
    <w:rsid w:val="68D511B8"/>
    <w:rsid w:val="69855479"/>
    <w:rsid w:val="6A1F1AA5"/>
    <w:rsid w:val="6A366F23"/>
    <w:rsid w:val="6A780DD8"/>
    <w:rsid w:val="6AAF4400"/>
    <w:rsid w:val="6BA27F58"/>
    <w:rsid w:val="6BE77884"/>
    <w:rsid w:val="6C214491"/>
    <w:rsid w:val="6D716441"/>
    <w:rsid w:val="6D8E15BD"/>
    <w:rsid w:val="6F3451FD"/>
    <w:rsid w:val="6FEA072C"/>
    <w:rsid w:val="71F80EDE"/>
    <w:rsid w:val="7210062A"/>
    <w:rsid w:val="725134A0"/>
    <w:rsid w:val="730816B4"/>
    <w:rsid w:val="731144D5"/>
    <w:rsid w:val="73A776A3"/>
    <w:rsid w:val="73BA7967"/>
    <w:rsid w:val="73CE6C44"/>
    <w:rsid w:val="74035ADB"/>
    <w:rsid w:val="753D79BD"/>
    <w:rsid w:val="7553467E"/>
    <w:rsid w:val="75A84EC3"/>
    <w:rsid w:val="75D51537"/>
    <w:rsid w:val="76356F4C"/>
    <w:rsid w:val="780E0369"/>
    <w:rsid w:val="792503E1"/>
    <w:rsid w:val="79554E1D"/>
    <w:rsid w:val="7A641B08"/>
    <w:rsid w:val="7A8E430B"/>
    <w:rsid w:val="7AA97D8A"/>
    <w:rsid w:val="7BF267D8"/>
    <w:rsid w:val="7D181D93"/>
    <w:rsid w:val="7DB87120"/>
    <w:rsid w:val="7E4731C7"/>
    <w:rsid w:val="7E9E03EA"/>
    <w:rsid w:val="7EB04601"/>
    <w:rsid w:val="7F7320F0"/>
    <w:rsid w:val="7F825B39"/>
    <w:rsid w:val="7FA22E26"/>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iPriority="99" w:name="toc 2"/>
    <w:lsdException w:uiPriority="39" w:name="toc 3"/>
    <w:lsdException w:qFormat="1" w:unhideWhenUsed="0" w:uiPriority="99"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eastAsia="宋体" w:cs="Times New Roman"/>
      <w:sz w:val="21"/>
      <w:szCs w:val="21"/>
      <w:lang w:val="en-US" w:eastAsia="zh-CN" w:bidi="ar-SA"/>
    </w:rPr>
  </w:style>
  <w:style w:type="paragraph" w:styleId="2">
    <w:name w:val="heading 1"/>
    <w:basedOn w:val="1"/>
    <w:next w:val="1"/>
    <w:link w:val="47"/>
    <w:qFormat/>
    <w:uiPriority w:val="99"/>
    <w:pPr>
      <w:keepNext/>
      <w:keepLines/>
      <w:outlineLvl w:val="0"/>
    </w:pPr>
    <w:rPr>
      <w:rFonts w:ascii="黑体" w:hAnsi="黑体"/>
      <w:b/>
      <w:bCs/>
      <w:kern w:val="44"/>
      <w:sz w:val="24"/>
      <w:szCs w:val="44"/>
    </w:rPr>
  </w:style>
  <w:style w:type="paragraph" w:styleId="3">
    <w:name w:val="heading 2"/>
    <w:basedOn w:val="1"/>
    <w:next w:val="1"/>
    <w:link w:val="48"/>
    <w:qFormat/>
    <w:uiPriority w:val="99"/>
    <w:pPr>
      <w:keepNext/>
      <w:keepLines/>
      <w:jc w:val="left"/>
      <w:outlineLvl w:val="1"/>
    </w:pPr>
    <w:rPr>
      <w:rFonts w:ascii="Cambria" w:hAnsi="Cambria"/>
      <w:b/>
      <w:bCs/>
      <w:szCs w:val="32"/>
    </w:rPr>
  </w:style>
  <w:style w:type="paragraph" w:styleId="4">
    <w:name w:val="heading 3"/>
    <w:basedOn w:val="1"/>
    <w:next w:val="5"/>
    <w:link w:val="49"/>
    <w:qFormat/>
    <w:uiPriority w:val="99"/>
    <w:pPr>
      <w:keepNext/>
      <w:keepLines/>
      <w:outlineLvl w:val="2"/>
    </w:pPr>
    <w:rPr>
      <w:rFonts w:ascii="仿宋_GB2312" w:hAnsi="仿宋_GB2312"/>
      <w:b/>
      <w:bCs/>
      <w:szCs w:val="32"/>
    </w:rPr>
  </w:style>
  <w:style w:type="paragraph" w:styleId="7">
    <w:name w:val="heading 4"/>
    <w:basedOn w:val="1"/>
    <w:next w:val="1"/>
    <w:unhideWhenUsed/>
    <w:qFormat/>
    <w:uiPriority w:val="9"/>
    <w:pPr>
      <w:keepNext/>
      <w:keepLines/>
      <w:ind w:firstLine="0" w:firstLineChars="0"/>
      <w:jc w:val="center"/>
      <w:outlineLvl w:val="3"/>
    </w:pPr>
    <w:rPr>
      <w:rFonts w:ascii="Arial" w:hAnsi="Arial" w:eastAsia="黑体"/>
      <w:b/>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pPr>
  </w:style>
  <w:style w:type="paragraph" w:styleId="6">
    <w:name w:val="toc 4"/>
    <w:basedOn w:val="1"/>
    <w:next w:val="1"/>
    <w:qFormat/>
    <w:uiPriority w:val="99"/>
    <w:pPr>
      <w:ind w:left="1260" w:leftChars="600"/>
    </w:pPr>
  </w:style>
  <w:style w:type="paragraph" w:styleId="8">
    <w:name w:val="caption"/>
    <w:basedOn w:val="1"/>
    <w:next w:val="1"/>
    <w:semiHidden/>
    <w:unhideWhenUsed/>
    <w:qFormat/>
    <w:uiPriority w:val="35"/>
    <w:rPr>
      <w:rFonts w:ascii="Arial" w:hAnsi="Arial" w:eastAsia="黑体"/>
      <w:sz w:val="20"/>
    </w:rPr>
  </w:style>
  <w:style w:type="paragraph" w:styleId="9">
    <w:name w:val="annotation text"/>
    <w:basedOn w:val="1"/>
    <w:link w:val="44"/>
    <w:unhideWhenUsed/>
    <w:qFormat/>
    <w:uiPriority w:val="99"/>
    <w:rPr>
      <w:rFonts w:ascii="Calibri" w:hAnsi="Calibri" w:eastAsia="仿宋"/>
      <w:sz w:val="24"/>
      <w:szCs w:val="20"/>
    </w:rPr>
  </w:style>
  <w:style w:type="paragraph" w:styleId="10">
    <w:name w:val="Body Text"/>
    <w:basedOn w:val="1"/>
    <w:next w:val="11"/>
    <w:link w:val="54"/>
    <w:qFormat/>
    <w:uiPriority w:val="99"/>
  </w:style>
  <w:style w:type="paragraph" w:styleId="11">
    <w:name w:val="Body Text 2"/>
    <w:basedOn w:val="1"/>
    <w:link w:val="50"/>
    <w:qFormat/>
    <w:uiPriority w:val="99"/>
    <w:pPr>
      <w:spacing w:after="120" w:line="480" w:lineRule="auto"/>
    </w:pPr>
  </w:style>
  <w:style w:type="paragraph" w:styleId="12">
    <w:name w:val="Body Text Indent"/>
    <w:basedOn w:val="1"/>
    <w:link w:val="53"/>
    <w:qFormat/>
    <w:uiPriority w:val="99"/>
    <w:pPr>
      <w:ind w:firstLine="570"/>
    </w:pPr>
    <w:rPr>
      <w:sz w:val="24"/>
    </w:rPr>
  </w:style>
  <w:style w:type="paragraph" w:styleId="13">
    <w:name w:val="Balloon Text"/>
    <w:basedOn w:val="1"/>
    <w:link w:val="46"/>
    <w:semiHidden/>
    <w:unhideWhenUsed/>
    <w:qFormat/>
    <w:uiPriority w:val="99"/>
    <w:pPr>
      <w:spacing w:line="240" w:lineRule="auto"/>
    </w:pPr>
    <w:rPr>
      <w:sz w:val="18"/>
      <w:szCs w:val="18"/>
    </w:rPr>
  </w:style>
  <w:style w:type="paragraph" w:styleId="14">
    <w:name w:val="footer"/>
    <w:basedOn w:val="1"/>
    <w:link w:val="33"/>
    <w:unhideWhenUsed/>
    <w:qFormat/>
    <w:uiPriority w:val="99"/>
    <w:pPr>
      <w:tabs>
        <w:tab w:val="center" w:pos="4153"/>
        <w:tab w:val="right" w:pos="8306"/>
      </w:tabs>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jc w:val="center"/>
    </w:pPr>
    <w:rPr>
      <w:sz w:val="18"/>
      <w:szCs w:val="18"/>
    </w:rPr>
  </w:style>
  <w:style w:type="paragraph" w:styleId="16">
    <w:name w:val="toc 1"/>
    <w:basedOn w:val="1"/>
    <w:next w:val="1"/>
    <w:qFormat/>
    <w:uiPriority w:val="99"/>
    <w:pPr>
      <w:tabs>
        <w:tab w:val="right" w:leader="dot" w:pos="9356"/>
      </w:tabs>
      <w:ind w:firstLine="0" w:firstLineChars="0"/>
    </w:pPr>
    <w:rPr>
      <w:rFonts w:ascii="黑体" w:hAnsi="黑体" w:cs="仿宋_GB2312" w:eastAsiaTheme="minorEastAsia"/>
      <w:bCs/>
      <w:color w:val="000000"/>
      <w:sz w:val="28"/>
      <w:szCs w:val="28"/>
    </w:rPr>
  </w:style>
  <w:style w:type="paragraph" w:styleId="17">
    <w:name w:val="toc 2"/>
    <w:basedOn w:val="1"/>
    <w:next w:val="1"/>
    <w:semiHidden/>
    <w:unhideWhenUsed/>
    <w:qFormat/>
    <w:uiPriority w:val="99"/>
    <w:pPr>
      <w:ind w:firstLine="663" w:firstLineChars="150"/>
    </w:pPr>
    <w:rPr>
      <w:sz w:val="24"/>
    </w:rPr>
  </w:style>
  <w:style w:type="paragraph" w:styleId="18">
    <w:name w:val="Normal (Web)"/>
    <w:basedOn w:val="1"/>
    <w:semiHidden/>
    <w:unhideWhenUsed/>
    <w:qFormat/>
    <w:uiPriority w:val="99"/>
    <w:pPr>
      <w:spacing w:beforeAutospacing="1" w:afterAutospacing="1"/>
      <w:jc w:val="left"/>
    </w:pPr>
    <w:rPr>
      <w:sz w:val="24"/>
    </w:rPr>
  </w:style>
  <w:style w:type="paragraph" w:styleId="19">
    <w:name w:val="annotation subject"/>
    <w:basedOn w:val="9"/>
    <w:next w:val="9"/>
    <w:link w:val="45"/>
    <w:semiHidden/>
    <w:unhideWhenUsed/>
    <w:qFormat/>
    <w:uiPriority w:val="99"/>
    <w:pPr>
      <w:jc w:val="left"/>
    </w:pPr>
    <w:rPr>
      <w:rFonts w:ascii="宋体" w:hAnsi="宋体" w:eastAsia="方正仿宋_GBK" w:cs="宋体"/>
      <w:b/>
      <w:bCs/>
      <w:sz w:val="32"/>
      <w:szCs w:val="21"/>
    </w:rPr>
  </w:style>
  <w:style w:type="paragraph" w:styleId="20">
    <w:name w:val="Body Text First Indent"/>
    <w:basedOn w:val="10"/>
    <w:next w:val="21"/>
    <w:qFormat/>
    <w:uiPriority w:val="0"/>
  </w:style>
  <w:style w:type="paragraph" w:customStyle="1" w:styleId="21">
    <w:name w:val="text-tag"/>
    <w:basedOn w:val="1"/>
    <w:qFormat/>
    <w:uiPriority w:val="0"/>
    <w:pPr>
      <w:widowControl/>
      <w:spacing w:before="100" w:beforeAutospacing="1" w:after="100" w:afterAutospacing="1"/>
      <w:jc w:val="left"/>
    </w:pPr>
    <w:rPr>
      <w:sz w:val="24"/>
      <w:szCs w:val="24"/>
    </w:rPr>
  </w:style>
  <w:style w:type="paragraph" w:styleId="22">
    <w:name w:val="Body Text First Indent 2"/>
    <w:basedOn w:val="12"/>
    <w:link w:val="52"/>
    <w:qFormat/>
    <w:uiPriority w:val="99"/>
    <w:pPr>
      <w:ind w:firstLine="420"/>
    </w:p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page number"/>
    <w:basedOn w:val="25"/>
    <w:qFormat/>
    <w:uiPriority w:val="0"/>
  </w:style>
  <w:style w:type="character" w:styleId="28">
    <w:name w:val="FollowedHyperlink"/>
    <w:basedOn w:val="25"/>
    <w:unhideWhenUsed/>
    <w:qFormat/>
    <w:uiPriority w:val="99"/>
    <w:rPr>
      <w:color w:val="800080"/>
      <w:u w:val="single"/>
    </w:rPr>
  </w:style>
  <w:style w:type="character" w:styleId="29">
    <w:name w:val="Hyperlink"/>
    <w:basedOn w:val="25"/>
    <w:unhideWhenUsed/>
    <w:qFormat/>
    <w:uiPriority w:val="99"/>
    <w:rPr>
      <w:color w:val="0000FF"/>
      <w:u w:val="single"/>
    </w:rPr>
  </w:style>
  <w:style w:type="character" w:styleId="30">
    <w:name w:val="annotation reference"/>
    <w:basedOn w:val="25"/>
    <w:semiHidden/>
    <w:unhideWhenUsed/>
    <w:qFormat/>
    <w:uiPriority w:val="99"/>
    <w:rPr>
      <w:sz w:val="21"/>
      <w:szCs w:val="21"/>
    </w:rPr>
  </w:style>
  <w:style w:type="paragraph" w:customStyle="1" w:styleId="31">
    <w:name w:val="0"/>
    <w:basedOn w:val="1"/>
    <w:qFormat/>
    <w:uiPriority w:val="0"/>
    <w:pPr>
      <w:widowControl/>
      <w:spacing w:line="365" w:lineRule="atLeast"/>
      <w:ind w:left="1"/>
    </w:pPr>
    <w:rPr>
      <w:sz w:val="20"/>
      <w:szCs w:val="20"/>
    </w:rPr>
  </w:style>
  <w:style w:type="character" w:customStyle="1" w:styleId="32">
    <w:name w:val="页眉 Char"/>
    <w:basedOn w:val="25"/>
    <w:link w:val="15"/>
    <w:qFormat/>
    <w:uiPriority w:val="99"/>
    <w:rPr>
      <w:sz w:val="18"/>
      <w:szCs w:val="18"/>
    </w:rPr>
  </w:style>
  <w:style w:type="character" w:customStyle="1" w:styleId="33">
    <w:name w:val="页脚 Char"/>
    <w:basedOn w:val="25"/>
    <w:link w:val="14"/>
    <w:qFormat/>
    <w:uiPriority w:val="99"/>
    <w:rPr>
      <w:sz w:val="18"/>
      <w:szCs w:val="18"/>
    </w:rPr>
  </w:style>
  <w:style w:type="paragraph" w:customStyle="1" w:styleId="34">
    <w:name w:val="闻政-正文二级标题"/>
    <w:basedOn w:val="3"/>
    <w:next w:val="35"/>
    <w:qFormat/>
    <w:uiPriority w:val="3"/>
    <w:pPr>
      <w:spacing w:before="120" w:after="60" w:line="500" w:lineRule="exact"/>
      <w:ind w:left="200" w:leftChars="200" w:firstLine="0" w:firstLineChars="0"/>
    </w:pPr>
    <w:rPr>
      <w:rFonts w:ascii="Times New Roman" w:hAnsi="Times New Roman"/>
      <w:sz w:val="28"/>
    </w:rPr>
  </w:style>
  <w:style w:type="paragraph" w:customStyle="1" w:styleId="35">
    <w:name w:val="闻政-正文段落文字"/>
    <w:basedOn w:val="1"/>
    <w:qFormat/>
    <w:uiPriority w:val="3"/>
    <w:pPr>
      <w:spacing w:line="500" w:lineRule="exact"/>
      <w:ind w:firstLine="200"/>
    </w:pPr>
    <w:rPr>
      <w:szCs w:val="28"/>
    </w:rPr>
  </w:style>
  <w:style w:type="paragraph" w:customStyle="1" w:styleId="36">
    <w:name w:val="闻政-正文一级标题"/>
    <w:basedOn w:val="4"/>
    <w:next w:val="35"/>
    <w:qFormat/>
    <w:uiPriority w:val="3"/>
    <w:pPr>
      <w:spacing w:before="120" w:after="60" w:line="500" w:lineRule="exact"/>
      <w:ind w:firstLine="0" w:firstLineChars="0"/>
      <w:outlineLvl w:val="0"/>
    </w:pPr>
    <w:rPr>
      <w:rFonts w:ascii="黑体" w:hAnsi="黑体" w:eastAsia="黑体"/>
    </w:rPr>
  </w:style>
  <w:style w:type="paragraph" w:styleId="37">
    <w:name w:val="List Paragraph"/>
    <w:basedOn w:val="1"/>
    <w:qFormat/>
    <w:uiPriority w:val="34"/>
    <w:pPr>
      <w:ind w:firstLine="420"/>
    </w:pPr>
  </w:style>
  <w:style w:type="paragraph" w:customStyle="1" w:styleId="38">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9">
    <w:name w:val="WPSOffice手动目录 1"/>
    <w:qFormat/>
    <w:uiPriority w:val="0"/>
    <w:rPr>
      <w:rFonts w:ascii="Times New Roman" w:hAnsi="Times New Roman" w:eastAsia="宋体" w:cs="Times New Roman"/>
      <w:lang w:val="en-US" w:eastAsia="zh-CN" w:bidi="ar-SA"/>
    </w:rPr>
  </w:style>
  <w:style w:type="paragraph" w:customStyle="1" w:styleId="4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1">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42">
    <w:name w:val="font01"/>
    <w:basedOn w:val="25"/>
    <w:qFormat/>
    <w:uiPriority w:val="0"/>
    <w:rPr>
      <w:rFonts w:hint="eastAsia" w:ascii="宋体" w:hAnsi="宋体" w:eastAsia="宋体" w:cs="宋体"/>
      <w:color w:val="000000"/>
      <w:sz w:val="20"/>
      <w:szCs w:val="20"/>
      <w:u w:val="none"/>
    </w:rPr>
  </w:style>
  <w:style w:type="character" w:customStyle="1" w:styleId="43">
    <w:name w:val="font41"/>
    <w:basedOn w:val="25"/>
    <w:qFormat/>
    <w:uiPriority w:val="0"/>
    <w:rPr>
      <w:rFonts w:hint="eastAsia" w:ascii="宋体" w:hAnsi="宋体" w:eastAsia="宋体" w:cs="宋体"/>
      <w:color w:val="000000"/>
      <w:sz w:val="20"/>
      <w:szCs w:val="20"/>
      <w:u w:val="none"/>
    </w:rPr>
  </w:style>
  <w:style w:type="character" w:customStyle="1" w:styleId="44">
    <w:name w:val="批注文字 Char"/>
    <w:basedOn w:val="25"/>
    <w:link w:val="9"/>
    <w:qFormat/>
    <w:uiPriority w:val="99"/>
    <w:rPr>
      <w:rFonts w:ascii="Calibri" w:hAnsi="Calibri" w:eastAsia="仿宋"/>
      <w:sz w:val="24"/>
    </w:rPr>
  </w:style>
  <w:style w:type="character" w:customStyle="1" w:styleId="45">
    <w:name w:val="批注主题 Char"/>
    <w:basedOn w:val="44"/>
    <w:link w:val="19"/>
    <w:semiHidden/>
    <w:qFormat/>
    <w:uiPriority w:val="99"/>
    <w:rPr>
      <w:rFonts w:ascii="宋体" w:hAnsi="宋体" w:eastAsia="方正仿宋_GBK" w:cs="宋体"/>
      <w:b/>
      <w:bCs/>
      <w:sz w:val="32"/>
      <w:szCs w:val="21"/>
    </w:rPr>
  </w:style>
  <w:style w:type="character" w:customStyle="1" w:styleId="46">
    <w:name w:val="批注框文本 Char"/>
    <w:basedOn w:val="25"/>
    <w:link w:val="13"/>
    <w:semiHidden/>
    <w:qFormat/>
    <w:uiPriority w:val="99"/>
    <w:rPr>
      <w:rFonts w:ascii="宋体" w:hAnsi="宋体" w:eastAsia="方正仿宋_GBK" w:cs="宋体"/>
      <w:sz w:val="18"/>
      <w:szCs w:val="18"/>
    </w:rPr>
  </w:style>
  <w:style w:type="character" w:customStyle="1" w:styleId="47">
    <w:name w:val="标题 1 Char"/>
    <w:basedOn w:val="25"/>
    <w:link w:val="2"/>
    <w:qFormat/>
    <w:uiPriority w:val="99"/>
    <w:rPr>
      <w:rFonts w:ascii="黑体" w:hAnsi="黑体"/>
      <w:b/>
      <w:bCs/>
      <w:kern w:val="44"/>
      <w:sz w:val="24"/>
      <w:szCs w:val="44"/>
    </w:rPr>
  </w:style>
  <w:style w:type="character" w:customStyle="1" w:styleId="48">
    <w:name w:val="标题 2 Char"/>
    <w:basedOn w:val="25"/>
    <w:link w:val="3"/>
    <w:qFormat/>
    <w:uiPriority w:val="99"/>
    <w:rPr>
      <w:rFonts w:ascii="Cambria" w:hAnsi="Cambria"/>
      <w:b/>
      <w:bCs/>
      <w:sz w:val="21"/>
      <w:szCs w:val="32"/>
    </w:rPr>
  </w:style>
  <w:style w:type="character" w:customStyle="1" w:styleId="49">
    <w:name w:val="标题 3 Char"/>
    <w:basedOn w:val="25"/>
    <w:link w:val="4"/>
    <w:qFormat/>
    <w:uiPriority w:val="99"/>
    <w:rPr>
      <w:rFonts w:ascii="仿宋_GB2312" w:hAnsi="仿宋_GB2312"/>
      <w:b/>
      <w:bCs/>
      <w:sz w:val="21"/>
      <w:szCs w:val="32"/>
    </w:rPr>
  </w:style>
  <w:style w:type="character" w:customStyle="1" w:styleId="50">
    <w:name w:val="正文文本 2 Char"/>
    <w:basedOn w:val="25"/>
    <w:link w:val="11"/>
    <w:qFormat/>
    <w:uiPriority w:val="99"/>
    <w:rPr>
      <w:sz w:val="21"/>
      <w:szCs w:val="21"/>
    </w:rPr>
  </w:style>
  <w:style w:type="character" w:customStyle="1" w:styleId="51">
    <w:name w:val="正文文本缩进 Char"/>
    <w:basedOn w:val="25"/>
    <w:qFormat/>
    <w:uiPriority w:val="99"/>
    <w:rPr>
      <w:sz w:val="21"/>
      <w:szCs w:val="21"/>
    </w:rPr>
  </w:style>
  <w:style w:type="character" w:customStyle="1" w:styleId="52">
    <w:name w:val="正文首行缩进 2 Char"/>
    <w:basedOn w:val="51"/>
    <w:link w:val="22"/>
    <w:qFormat/>
    <w:uiPriority w:val="99"/>
    <w:rPr>
      <w:sz w:val="24"/>
      <w:szCs w:val="21"/>
    </w:rPr>
  </w:style>
  <w:style w:type="character" w:customStyle="1" w:styleId="53">
    <w:name w:val="正文文本缩进 Char1"/>
    <w:basedOn w:val="25"/>
    <w:link w:val="12"/>
    <w:qFormat/>
    <w:uiPriority w:val="99"/>
    <w:rPr>
      <w:sz w:val="24"/>
      <w:szCs w:val="21"/>
    </w:rPr>
  </w:style>
  <w:style w:type="character" w:customStyle="1" w:styleId="54">
    <w:name w:val="正文文本 Char"/>
    <w:basedOn w:val="25"/>
    <w:link w:val="10"/>
    <w:qFormat/>
    <w:uiPriority w:val="99"/>
    <w:rPr>
      <w:sz w:val="21"/>
      <w:szCs w:val="21"/>
    </w:rPr>
  </w:style>
  <w:style w:type="character" w:customStyle="1" w:styleId="55">
    <w:name w:val="font31"/>
    <w:basedOn w:val="25"/>
    <w:qFormat/>
    <w:uiPriority w:val="0"/>
    <w:rPr>
      <w:rFonts w:ascii="宋体" w:hAnsi="宋体" w:eastAsia="宋体" w:cs="宋体"/>
      <w:color w:val="000000"/>
      <w:sz w:val="22"/>
      <w:szCs w:val="22"/>
      <w:u w:val="none"/>
    </w:rPr>
  </w:style>
  <w:style w:type="character" w:customStyle="1" w:styleId="56">
    <w:name w:val="font11"/>
    <w:basedOn w:val="25"/>
    <w:qFormat/>
    <w:uiPriority w:val="0"/>
    <w:rPr>
      <w:rFonts w:ascii="宋体" w:hAnsi="宋体" w:eastAsia="宋体" w:cs="宋体"/>
      <w:b/>
      <w:bCs/>
      <w:color w:val="000000"/>
      <w:sz w:val="46"/>
      <w:szCs w:val="46"/>
      <w:u w:val="none"/>
    </w:rPr>
  </w:style>
  <w:style w:type="character" w:customStyle="1" w:styleId="57">
    <w:name w:val="font51"/>
    <w:basedOn w:val="25"/>
    <w:qFormat/>
    <w:uiPriority w:val="0"/>
    <w:rPr>
      <w:rFonts w:hint="default" w:ascii="Times New Roman" w:hAnsi="Times New Roman" w:cs="Times New Roman"/>
      <w:color w:val="000000"/>
      <w:sz w:val="20"/>
      <w:szCs w:val="20"/>
      <w:u w:val="none"/>
    </w:rPr>
  </w:style>
  <w:style w:type="character" w:customStyle="1" w:styleId="58">
    <w:name w:val="font21"/>
    <w:basedOn w:val="25"/>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38773</Words>
  <Characters>43122</Characters>
  <Lines>332</Lines>
  <Paragraphs>93</Paragraphs>
  <TotalTime>0</TotalTime>
  <ScaleCrop>false</ScaleCrop>
  <LinksUpToDate>false</LinksUpToDate>
  <CharactersWithSpaces>43838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cp:lastPrinted>2024-08-22T04:49:04Z</cp:lastPrinted>
  <dcterms:modified xsi:type="dcterms:W3CDTF">2024-08-22T04:56:06Z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1A83B2F65CB74AA4BFEA12C85B643743_13</vt:lpwstr>
  </property>
</Properties>
</file>