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5" w:lineRule="auto"/>
        <w:ind w:left="27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-1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</w:rPr>
        <w:t>年度巴楚县一般公共预算“三公”经费</w:t>
      </w:r>
    </w:p>
    <w:p>
      <w:pPr>
        <w:spacing w:before="99" w:line="225" w:lineRule="auto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4"/>
          <w:sz w:val="44"/>
          <w:szCs w:val="44"/>
        </w:rPr>
        <w:t>支出情况说明</w:t>
      </w:r>
    </w:p>
    <w:p>
      <w:pPr>
        <w:pStyle w:val="2"/>
        <w:numPr>
          <w:ilvl w:val="0"/>
          <w:numId w:val="0"/>
        </w:numPr>
        <w:spacing w:before="247" w:line="227" w:lineRule="auto"/>
        <w:rPr>
          <w:rFonts w:hint="default" w:ascii="Times New Roman" w:hAnsi="Times New Roman" w:cs="Times New Roman"/>
          <w:color w:val="auto"/>
          <w:spacing w:val="6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64" w:firstLineChars="200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预算单位、人员及车辆基本情况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年度巴楚县共142个预算单位，实有人数12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386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人，其中：在职人员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12383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人，离休人员3人，退休人员0人。公务用车总数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531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辆（其中：机要通信用车1辆，应急保障用车5辆，执法执勤用车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142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辆，特种专业技术用车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辆，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离退休干部用车1辆，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其他用车3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辆）。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64" w:firstLineChars="200"/>
        <w:textAlignment w:val="baseline"/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pacing w:val="6"/>
          <w:sz w:val="32"/>
          <w:szCs w:val="32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二、“三公”经费支出口径说明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（一）因公出国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境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费用：反映地区本级行政事业单位工作人员公务出国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境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的住宿费、差旅费、伙食补助费、杂费、培训费等支出。包括学术会议、科技研讨会、国际重大体育赛事申办及参赛费用、文化交流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如文化访问演出等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和政府间、单位间交往等。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（二）公务接待费：反映地区本级行政事业单位按规定开支的各类公务接待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外宾接待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费用。包括国际访问、大型活动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如亚欧博览会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及外省市交流接待等。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（三）公务用车购置：反映喀什地区本级行政事业单位公务用车车辆购置支出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含车辆购置税</w:t>
      </w:r>
      <w:r>
        <w:rPr>
          <w:rFonts w:hint="eastAsia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。包括执法执勤用车、特种专业技术用车和一般公务用车车辆报废更新等。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4"/>
          <w:sz w:val="32"/>
          <w:szCs w:val="32"/>
          <w:lang w:val="en-US" w:eastAsia="zh-CN"/>
        </w:rPr>
        <w:t>（四）公务用车运行维护费：反映喀什地区本级行政事业单位公务用车燃料费、维修费、保险费、过桥过路费等支出。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64" w:firstLineChars="200"/>
        <w:textAlignment w:val="baseline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pacing w:val="6"/>
          <w:sz w:val="32"/>
          <w:szCs w:val="32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三、“三公”经费决算增减变化原因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56" w:firstLineChars="200"/>
        <w:textAlignment w:val="baseline"/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2022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年度财政拨款“三公”经费支出决算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419.35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万元，比上年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减少10.43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下降2.43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%，主要原因是：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厉行节约，压减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三公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经费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。其中：因公出国（境）费支出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0.00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万元，占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0.00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%，比上年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增加0.00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增长0.00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%，主要原因是：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我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县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无因公出国（境）费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；公务用车购置及运行维护费支出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382.35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万元，占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91.18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%，比上年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减少5.76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下降1.48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%，主要原因是：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严控经费支出，厉行节约，压减车辆运行维护费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；公务接待费支出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37.00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万元，占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8.82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%，比上年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减少4.67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下降11.21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%，主要原因是：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厉行节约，压减不必要经费支出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。具体情况如下：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56" w:firstLineChars="200"/>
        <w:textAlignment w:val="baseline"/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因公出国（境）费支出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0.00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万元，开支内容包括我县无因公出国（境）费。单位全年安排的因公出国（境）团组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个，因公出国（境）0人次。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56" w:firstLineChars="200"/>
        <w:textAlignment w:val="baseline"/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公务用车购置及运行维护费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382.35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万元，其中：公务用车购置费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0.00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万元，公务用车运行维护费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382.35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万元。公务用车运行维护费开支内容包括车辆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加油费、维修费、保险费。公务用车购置数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辆，公务用车保有量285辆。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56" w:firstLineChars="200"/>
        <w:textAlignment w:val="baseline"/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公务接待费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37.00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万元，开支内容包括接待上级领导检查的就餐费。单位全年安排的国内公务接待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56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批次，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3240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人次。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firstLine="656" w:firstLineChars="200"/>
        <w:jc w:val="both"/>
        <w:textAlignment w:val="baseline"/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与全年预算数相比情况：“三公”经费支出全年预算数419.35万元，决算数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419.35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预决算差异率0.00%，主要原因是：严格按照全年预算数执行，无差异。其中：因公出国（境）费全年预算数0.00万元，决算数0.00万元，预决算差异率0.00%，主要原因是：我县无因公出国（境）费；公务用车购置费全年预算数0.00万元，决算数0.00万元，预决算差异率0.00%，主要原因是：我县无公务用车购置费；公务用车运行费全年预算数382.35万元，决算数382.35万元，预决算差异率0.00%，主要原因是：严格按照全年预算数执行，无差异；公务接待费全年预算数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37.00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万元，决算数</w:t>
      </w:r>
      <w:r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37.00</w:t>
      </w:r>
      <w:r>
        <w:rPr>
          <w:rFonts w:hint="eastAsia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  <w:t>万元，预决算差异率0.00%，主要原因是：严格按照全年预算数执行，无差异。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firstLine="656" w:firstLineChars="200"/>
        <w:textAlignment w:val="baseline"/>
        <w:rPr>
          <w:rFonts w:hint="default" w:ascii="Times New Roman" w:hAnsi="Times New Roman" w:eastAsia="方正仿宋简体" w:cs="Times New Roman"/>
          <w:snapToGrid w:val="0"/>
          <w:color w:val="auto"/>
          <w:spacing w:val="4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ZDJiNGRjZTcwMjVjNjgyZTg3MDU5MDRjNjc0Y2IifQ=="/>
  </w:docVars>
  <w:rsids>
    <w:rsidRoot w:val="565F45AA"/>
    <w:rsid w:val="00A3457C"/>
    <w:rsid w:val="02F116A6"/>
    <w:rsid w:val="03AB132A"/>
    <w:rsid w:val="0A3B544B"/>
    <w:rsid w:val="0C5C6AE7"/>
    <w:rsid w:val="0E6A15F7"/>
    <w:rsid w:val="13777141"/>
    <w:rsid w:val="17360693"/>
    <w:rsid w:val="1DA12B28"/>
    <w:rsid w:val="21E70284"/>
    <w:rsid w:val="2212784E"/>
    <w:rsid w:val="234B6811"/>
    <w:rsid w:val="24AE5D65"/>
    <w:rsid w:val="2BE12088"/>
    <w:rsid w:val="2EE07941"/>
    <w:rsid w:val="44B727F8"/>
    <w:rsid w:val="470A3070"/>
    <w:rsid w:val="4CFD080B"/>
    <w:rsid w:val="4DEF073D"/>
    <w:rsid w:val="503C640D"/>
    <w:rsid w:val="539F5829"/>
    <w:rsid w:val="565F45AA"/>
    <w:rsid w:val="5F7B02F0"/>
    <w:rsid w:val="61332C65"/>
    <w:rsid w:val="64500FA4"/>
    <w:rsid w:val="65BE105A"/>
    <w:rsid w:val="680E20C7"/>
    <w:rsid w:val="6D2A0181"/>
    <w:rsid w:val="6EB16D4B"/>
    <w:rsid w:val="7619721E"/>
    <w:rsid w:val="77157639"/>
    <w:rsid w:val="7E40043A"/>
    <w:rsid w:val="7F4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1191</Words>
  <Characters>1356</Characters>
  <Lines>0</Lines>
  <Paragraphs>0</Paragraphs>
  <TotalTime>14</TotalTime>
  <ScaleCrop>false</ScaleCrop>
  <LinksUpToDate>false</LinksUpToDate>
  <CharactersWithSpaces>1383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2023-08-11T08:41:00Z</dcterms:created>
  <dc:creator>稀释离愁</dc:creator>
  <cp:lastModifiedBy>admin</cp:lastModifiedBy>
  <cp:lastPrinted>2023-08-25T05:23:00Z</cp:lastPrinted>
  <dcterms:modified xsi:type="dcterms:W3CDTF">2023-10-26T07:53:43Z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3BC1AFFC14A04EA89B957E05D329DF3C_11</vt:lpwstr>
  </property>
</Properties>
</file>