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2"/>
          <w:szCs w:val="22"/>
        </w:rPr>
      </w:pPr>
      <w:r>
        <w:rPr>
          <w:rFonts w:hint="eastAsia" w:ascii="方正小标宋简体" w:hAnsi="方正小标宋简体" w:eastAsia="方正小标宋简体" w:cs="方正小标宋简体"/>
          <w:b w:val="0"/>
          <w:bCs w:val="0"/>
          <w:sz w:val="32"/>
          <w:szCs w:val="32"/>
        </w:rPr>
        <w:t>关于《巴楚县“十四五”水安全保障规划（征求意见稿）》的起草说明</w:t>
      </w:r>
    </w:p>
    <w:p>
      <w:pPr>
        <w:pStyle w:val="4"/>
        <w:pageBreakBefore w:val="0"/>
        <w:kinsoku/>
        <w:wordWrap/>
        <w:overflowPunct/>
        <w:topLinePunct w:val="0"/>
        <w:autoSpaceDE/>
        <w:autoSpaceDN/>
        <w:bidi w:val="0"/>
        <w:adjustRightInd/>
        <w:snapToGrid/>
        <w:spacing w:line="360" w:lineRule="exact"/>
        <w:textAlignment w:val="auto"/>
        <w:rPr>
          <w:rFonts w:hint="eastAsia"/>
          <w:sz w:val="22"/>
          <w:szCs w:val="28"/>
        </w:rPr>
      </w:pPr>
    </w:p>
    <w:p>
      <w:pPr>
        <w:pStyle w:val="4"/>
        <w:keepNext/>
        <w:keepLines/>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i w:val="0"/>
          <w:iCs w:val="0"/>
          <w:caps w:val="0"/>
          <w:color w:val="000000"/>
          <w:spacing w:val="0"/>
          <w:sz w:val="32"/>
          <w:szCs w:val="32"/>
          <w:shd w:val="clear" w:fill="FFFFFF"/>
          <w:lang w:val="en-US" w:eastAsia="zh-CN" w:bidi="ar-SA"/>
        </w:rPr>
        <w:t>一、起草的必要性</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i w:val="0"/>
          <w:iCs w:val="0"/>
          <w:caps w:val="0"/>
          <w:color w:val="000000"/>
          <w:spacing w:val="0"/>
          <w:sz w:val="32"/>
          <w:szCs w:val="32"/>
          <w:shd w:val="clear" w:fill="FFFFFF"/>
        </w:rPr>
      </w:pPr>
      <w:r>
        <w:rPr>
          <w:rFonts w:hint="default" w:ascii="Times New Roman" w:hAnsi="Times New Roman" w:eastAsia="方正仿宋简体" w:cs="Times New Roman"/>
          <w:b w:val="0"/>
          <w:bCs w:val="0"/>
          <w:i w:val="0"/>
          <w:iCs w:val="0"/>
          <w:caps w:val="0"/>
          <w:color w:val="000000"/>
          <w:spacing w:val="0"/>
          <w:sz w:val="32"/>
          <w:szCs w:val="32"/>
          <w:shd w:val="clear" w:fill="FFFFFF"/>
        </w:rPr>
        <w:t>水是生命之源、生产之要、生态之基，是国民经济与生态环境的命脉。“十四五”（2021-2025年）是开启全面建成小康社会之后所启动的第一个五年规划，是全面建设社会主义现代化强国起步之年。水利是国民经济和社会发展的重要基础设施，高质量做好“十四五”水安全保障规划编制工作，对有效解决我县水资源、水生态、水环境和水灾害防治等方面的突出问题，支撑和保障全县社会高质量发展，推进巴楚县经济发展、生态保护意义重大。</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b w:val="0"/>
          <w:bCs w:val="0"/>
          <w:i w:val="0"/>
          <w:iCs w:val="0"/>
          <w:caps w:val="0"/>
          <w:color w:val="000000"/>
          <w:spacing w:val="0"/>
          <w:sz w:val="32"/>
          <w:szCs w:val="32"/>
          <w:shd w:val="clear" w:fill="FFFFFF"/>
          <w:lang w:val="en-US" w:eastAsia="zh-CN" w:bidi="ar-SA"/>
        </w:rPr>
      </w:pPr>
      <w:r>
        <w:rPr>
          <w:rFonts w:hint="default" w:ascii="方正黑体简体" w:hAnsi="方正黑体简体" w:eastAsia="方正黑体简体" w:cs="方正黑体简体"/>
          <w:b w:val="0"/>
          <w:bCs w:val="0"/>
          <w:i w:val="0"/>
          <w:iCs w:val="0"/>
          <w:caps w:val="0"/>
          <w:color w:val="000000"/>
          <w:spacing w:val="0"/>
          <w:sz w:val="32"/>
          <w:szCs w:val="32"/>
          <w:shd w:val="clear" w:fill="FFFFFF"/>
          <w:lang w:val="en-US" w:eastAsia="zh-CN" w:bidi="ar-SA"/>
        </w:rPr>
        <w:t>二、规划的主要内容</w:t>
      </w:r>
    </w:p>
    <w:p>
      <w:pPr>
        <w:pageBreakBefore w:val="0"/>
        <w:kinsoku/>
        <w:wordWrap/>
        <w:overflowPunct/>
        <w:topLinePunct w:val="0"/>
        <w:autoSpaceDE/>
        <w:autoSpaceDN/>
        <w:bidi w:val="0"/>
        <w:adjustRightInd/>
        <w:snapToGrid/>
        <w:spacing w:line="560" w:lineRule="exact"/>
        <w:jc w:val="both"/>
        <w:textAlignment w:val="auto"/>
        <w:rPr>
          <w:rFonts w:hint="eastAsia" w:ascii="方正楷体简体" w:hAnsi="方正楷体简体" w:eastAsia="方正楷体简体" w:cs="方正楷体简体"/>
          <w:b w:val="0"/>
          <w:bCs w:val="0"/>
          <w:i w:val="0"/>
          <w:iCs w:val="0"/>
          <w:caps w:val="0"/>
          <w:color w:val="000000"/>
          <w:spacing w:val="0"/>
          <w:sz w:val="32"/>
          <w:szCs w:val="32"/>
          <w:shd w:val="clear" w:fill="FFFFFF"/>
          <w:lang w:val="en-US" w:eastAsia="zh-CN" w:bidi="ar-SA"/>
        </w:rPr>
      </w:pPr>
      <w:r>
        <w:rPr>
          <w:rFonts w:hint="eastAsia" w:ascii="方正楷体简体" w:hAnsi="方正楷体简体" w:eastAsia="方正楷体简体" w:cs="方正楷体简体"/>
          <w:b w:val="0"/>
          <w:bCs w:val="0"/>
          <w:i w:val="0"/>
          <w:iCs w:val="0"/>
          <w:caps w:val="0"/>
          <w:color w:val="000000"/>
          <w:spacing w:val="0"/>
          <w:sz w:val="32"/>
          <w:szCs w:val="32"/>
          <w:shd w:val="clear" w:fill="FFFFFF"/>
          <w:lang w:val="en-US" w:eastAsia="zh-CN" w:bidi="ar-SA"/>
        </w:rPr>
        <w:t>1.水利现状及形式分析</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14:textFill>
            <w14:solidFill>
              <w14:schemeClr w14:val="tx1"/>
            </w14:solidFill>
          </w14:textFill>
        </w:rPr>
        <w:t>“十三五”取得的成绩</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十三五”期间，巴楚县水利建设投入不断加大，重点在民生水利、灌区改造、农村饮水安全、防洪治理方面投入并取得了一定的成效，同时注重地下水的合理利用、体制改革等方面的建设，水利建设各项事业逐步完善，提升了巴楚县水利现代化水平，</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较好地完成了</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“十三五”规划确定的主要目标和任务。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）水利系统面</w:t>
      </w:r>
      <w:r>
        <w:rPr>
          <w:rFonts w:hint="default" w:ascii="方正仿宋简体" w:hAnsi="方正仿宋简体" w:eastAsia="方正仿宋简体" w:cs="方正仿宋简体"/>
          <w:b/>
          <w:bCs/>
          <w:color w:val="000000" w:themeColor="text1"/>
          <w:sz w:val="32"/>
          <w:szCs w:val="32"/>
          <w:lang w:eastAsia="zh-CN"/>
          <w14:textFill>
            <w14:solidFill>
              <w14:schemeClr w14:val="tx1"/>
            </w14:solidFill>
          </w14:textFill>
        </w:rPr>
        <w:t>临的问题及形势分析。</w:t>
      </w:r>
      <w:r>
        <w:rPr>
          <w:rFonts w:hint="default" w:ascii="Times New Roman" w:hAnsi="Times New Roman" w:eastAsia="方正仿宋简体" w:cs="Times New Roman"/>
          <w:b w:val="0"/>
          <w:bCs w:val="0"/>
          <w:i w:val="0"/>
          <w:iCs w:val="0"/>
          <w:caps w:val="0"/>
          <w:color w:val="000000"/>
          <w:spacing w:val="0"/>
          <w:sz w:val="32"/>
          <w:szCs w:val="32"/>
          <w:shd w:val="clear" w:fill="FFFFFF"/>
          <w:lang w:val="en-US" w:eastAsia="zh-CN"/>
        </w:rPr>
        <w:t>一是</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水资源优化配置格局尚未完全形成巴楚县现状水资源优化配置格局尚未完全形成，供水安全保障程度不高。</w:t>
      </w:r>
      <w:r>
        <w:rPr>
          <w:rFonts w:hint="default" w:ascii="Times New Roman" w:hAnsi="Times New Roman" w:eastAsia="方正仿宋简体" w:cs="Times New Roman"/>
          <w:b w:val="0"/>
          <w:bCs w:val="0"/>
          <w:i w:val="0"/>
          <w:iCs w:val="0"/>
          <w:caps w:val="0"/>
          <w:color w:val="000000"/>
          <w:spacing w:val="0"/>
          <w:sz w:val="32"/>
          <w:szCs w:val="32"/>
          <w:shd w:val="clear" w:fill="FFFFFF"/>
          <w:lang w:val="en-US" w:eastAsia="zh-CN"/>
        </w:rPr>
        <w:t>二是</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是农村水利基础设施短板突出</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i w:val="0"/>
          <w:iCs w:val="0"/>
          <w:caps w:val="0"/>
          <w:color w:val="000000"/>
          <w:spacing w:val="0"/>
          <w:sz w:val="32"/>
          <w:szCs w:val="32"/>
          <w:shd w:val="clear" w:fill="FFFFFF"/>
          <w:lang w:val="en-US" w:eastAsia="zh-CN"/>
        </w:rPr>
        <w:t>三是</w:t>
      </w:r>
      <w:r>
        <w:rPr>
          <w:rFonts w:hint="default" w:ascii="Times New Roman" w:hAnsi="Times New Roman" w:eastAsia="方正仿宋简体" w:cs="Times New Roman"/>
          <w:b w:val="0"/>
          <w:bCs w:val="0"/>
          <w:i w:val="0"/>
          <w:iCs w:val="0"/>
          <w:caps w:val="0"/>
          <w:color w:val="000000"/>
          <w:spacing w:val="0"/>
          <w:sz w:val="32"/>
          <w:szCs w:val="32"/>
          <w:shd w:val="clear" w:fill="FFFFFF"/>
        </w:rPr>
        <w:t>水</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旱灾害防御能力不足</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i w:val="0"/>
          <w:iCs w:val="0"/>
          <w:caps w:val="0"/>
          <w:color w:val="000000"/>
          <w:spacing w:val="0"/>
          <w:sz w:val="32"/>
          <w:szCs w:val="32"/>
          <w:shd w:val="clear" w:fill="FFFFFF"/>
          <w:lang w:val="en-US" w:eastAsia="zh-CN"/>
        </w:rPr>
        <w:t>四是</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水资源均衡和用水结构问题突出</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i w:val="0"/>
          <w:iCs w:val="0"/>
          <w:caps w:val="0"/>
          <w:color w:val="000000"/>
          <w:spacing w:val="0"/>
          <w:sz w:val="32"/>
          <w:szCs w:val="32"/>
          <w:shd w:val="clear" w:fill="FFFFFF"/>
          <w:lang w:val="en-US" w:eastAsia="zh-CN"/>
        </w:rPr>
        <w:t>五</w:t>
      </w:r>
      <w:r>
        <w:rPr>
          <w:rFonts w:hint="default" w:ascii="Times New Roman" w:hAnsi="Times New Roman" w:eastAsia="方正仿宋简体" w:cs="Times New Roman"/>
          <w:b w:val="0"/>
          <w:bCs w:val="0"/>
          <w:i w:val="0"/>
          <w:iCs w:val="0"/>
          <w:caps w:val="0"/>
          <w:color w:val="000000"/>
          <w:spacing w:val="0"/>
          <w:sz w:val="32"/>
          <w:szCs w:val="32"/>
          <w:shd w:val="clear" w:fill="FFFFFF"/>
        </w:rPr>
        <w:t>是</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水资源节约集约利用水平有待提高</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i w:val="0"/>
          <w:iCs w:val="0"/>
          <w:caps w:val="0"/>
          <w:color w:val="000000"/>
          <w:spacing w:val="0"/>
          <w:sz w:val="32"/>
          <w:szCs w:val="32"/>
          <w:shd w:val="clear" w:fill="FFFFFF"/>
          <w:lang w:val="en-US" w:eastAsia="zh-CN"/>
        </w:rPr>
        <w:t>六</w:t>
      </w:r>
      <w:r>
        <w:rPr>
          <w:rFonts w:hint="default" w:ascii="Times New Roman" w:hAnsi="Times New Roman" w:eastAsia="方正仿宋简体" w:cs="Times New Roman"/>
          <w:b w:val="0"/>
          <w:bCs w:val="0"/>
          <w:i w:val="0"/>
          <w:iCs w:val="0"/>
          <w:caps w:val="0"/>
          <w:color w:val="000000"/>
          <w:spacing w:val="0"/>
          <w:sz w:val="32"/>
          <w:szCs w:val="32"/>
          <w:shd w:val="clear" w:fill="FFFFFF"/>
        </w:rPr>
        <w:t>是水</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治理体系与能力建设仍需加强</w:t>
      </w:r>
      <w:r>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为推进巴楚县治理体系和治理能力现代化，需要不断深化水利重点领域的改革与管理，加强水利建设质量和安全管理，加强水利建设和安全、管理，加快完善监测、处理、决策、调控等水治理手段现代化建设。</w:t>
      </w:r>
    </w:p>
    <w:p>
      <w:pPr>
        <w:pStyle w:val="4"/>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i w:val="0"/>
          <w:iCs w:val="0"/>
          <w:caps w:val="0"/>
          <w:color w:val="000000"/>
          <w:spacing w:val="0"/>
          <w:sz w:val="32"/>
          <w:szCs w:val="32"/>
          <w:shd w:val="clear" w:fill="FFFFFF"/>
          <w:lang w:val="en-US" w:eastAsia="zh-CN" w:bidi="ar-SA"/>
        </w:rPr>
      </w:pPr>
      <w:r>
        <w:rPr>
          <w:rFonts w:hint="eastAsia" w:ascii="方正楷体简体" w:hAnsi="方正楷体简体" w:eastAsia="方正楷体简体" w:cs="方正楷体简体"/>
          <w:b w:val="0"/>
          <w:bCs w:val="0"/>
          <w:i w:val="0"/>
          <w:iCs w:val="0"/>
          <w:caps w:val="0"/>
          <w:color w:val="000000"/>
          <w:spacing w:val="0"/>
          <w:sz w:val="32"/>
          <w:szCs w:val="32"/>
          <w:shd w:val="clear" w:fill="FFFFFF"/>
          <w:lang w:val="en-US" w:eastAsia="zh-CN" w:bidi="ar-SA"/>
        </w:rPr>
        <w:t>2.规划目标</w:t>
      </w:r>
    </w:p>
    <w:p>
      <w:pPr>
        <w:pStyle w:val="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到2035年，巴楚县各项水利事业蓬勃发展，水利基础设施配套完善，水资源配置工程基本建设完成，重大工程供水安全、农村水利基础设施、防洪减灾安全、水生态安全得到保障，现代水治理体系基本建成，水利信息化全县覆盖。到2025年，提出巴楚县“十四五”期间水资源节约及安全利用、供水安全保障、防洪减灾、生态环境治理、现代水治理体系四个方面的工程建设目标及水利管理改革目标。</w:t>
      </w:r>
    </w:p>
    <w:p>
      <w:pPr>
        <w:pStyle w:val="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t>3.主要任务</w:t>
      </w:r>
    </w:p>
    <w:p>
      <w:pPr>
        <w:pStyle w:val="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“十四五”期间重点开展五个方面的工作：一是完善水资源配置工程建设。二是加大农业农村水利设施建设。三是完善防洪基础设施。四是开展水生态保护与修复工作。五是加强水利信息化建设。</w:t>
      </w:r>
    </w:p>
    <w:p>
      <w:pPr>
        <w:pStyle w:val="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t>4.保障措施</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一是加强组织领导</w:t>
      </w:r>
      <w:bookmarkStart w:id="0" w:name="_Toc94009411"/>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。二是深化前期工作</w:t>
      </w:r>
      <w:bookmarkEnd w:id="0"/>
      <w:bookmarkStart w:id="1" w:name="_Toc94009412"/>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。三是加大投入力度</w:t>
      </w:r>
      <w:bookmarkEnd w:id="1"/>
      <w:bookmarkStart w:id="2" w:name="_Toc94009413"/>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。四是形成工作合力</w:t>
      </w:r>
      <w:bookmarkEnd w:id="2"/>
      <w:bookmarkStart w:id="3" w:name="_Toc94009414"/>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。五是科学实施评估</w:t>
      </w:r>
      <w:bookmarkEnd w:id="3"/>
      <w:bookmarkStart w:id="4" w:name="_Toc94009415"/>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。六是推进水利援助</w:t>
      </w:r>
      <w:bookmarkEnd w:id="4"/>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w:t>
      </w:r>
    </w:p>
    <w:p>
      <w:pPr>
        <w:pStyle w:val="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t>5.投资估算及分年度实施计划</w:t>
      </w:r>
    </w:p>
    <w:p>
      <w:pPr>
        <w:pStyle w:val="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巴楚县“十四五”水安全保障规划水利建设项目从防洪减灾、供水保障、生态环境、水利信息化等方面，共计规划项目55项，规划总投资25.34亿元，其中2021年计划投资3.59亿元，2022年计划投资4.02亿元，2023年计划投资6.90亿元，2024年计划投资4.96亿元，2025年计划投资5.87亿元。</w:t>
      </w:r>
    </w:p>
    <w:p>
      <w:pPr>
        <w:pStyle w:val="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bidi="ar-SA"/>
          <w14:textFill>
            <w14:solidFill>
              <w14:schemeClr w14:val="tx1"/>
            </w14:solidFill>
          </w14:textFill>
        </w:rPr>
        <w:t>6.规划效果分析</w:t>
      </w:r>
    </w:p>
    <w:p>
      <w:pPr>
        <w:pStyle w:val="5"/>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sz w:val="32"/>
          <w:szCs w:val="32"/>
          <w:lang w:val="en-US" w:eastAsia="zh-CN" w:bidi="ar-SA"/>
          <w14:textFill>
            <w14:solidFill>
              <w14:schemeClr w14:val="tx1"/>
            </w14:solidFill>
          </w14:textFill>
        </w:rPr>
        <w:t>（1）经济效果评价：</w:t>
      </w:r>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巴楚县“十四五”水安全保障规划实施后将完善我县水资源配置；完善我县农业农村水利设施建设和防洪基础设施；有助于我县开展水生态保护与修复工作，强化了我县水利信息化建设。</w:t>
      </w:r>
    </w:p>
    <w:p>
      <w:pPr>
        <w:pStyle w:val="5"/>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sz w:val="32"/>
          <w:szCs w:val="32"/>
          <w:lang w:val="en-US" w:eastAsia="zh-CN" w:bidi="ar-SA"/>
          <w14:textFill>
            <w14:solidFill>
              <w14:schemeClr w14:val="tx1"/>
            </w14:solidFill>
          </w14:textFill>
        </w:rPr>
        <w:t>（2）社会效果评价：</w:t>
      </w:r>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到2025年，使城市和农村供水水源地的水质全部符合饮用水源水质标准，全县重点河流湖泊水域的水功能区达标达100%以上，在水资源综合利用规划的基础上，合理分配生产生活、生态用水，增加生态环境脆弱地区的生态用水。</w:t>
      </w:r>
    </w:p>
    <w:p>
      <w:pPr>
        <w:pStyle w:val="5"/>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bookmarkStart w:id="5" w:name="_GoBack"/>
      <w:r>
        <w:rPr>
          <w:rFonts w:hint="default" w:ascii="Times New Roman" w:hAnsi="Times New Roman" w:eastAsia="方正仿宋简体" w:cs="Times New Roman"/>
          <w:b/>
          <w:bCs/>
          <w:color w:val="000000" w:themeColor="text1"/>
          <w:sz w:val="32"/>
          <w:szCs w:val="32"/>
          <w:lang w:val="en-US" w:eastAsia="zh-CN" w:bidi="ar-SA"/>
          <w14:textFill>
            <w14:solidFill>
              <w14:schemeClr w14:val="tx1"/>
            </w14:solidFill>
          </w14:textFill>
        </w:rPr>
        <w:t>（3）生态环境效果评价：</w:t>
      </w:r>
      <w:bookmarkEnd w:id="5"/>
      <w:r>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t>通过十四五水安全规划实施，我县将逐步改善生态环境现状，开展水土保持生态建设，保障河湖生态基本流量，进行水生态空间划定、地下水及水源地保护与治理，坚持人与自然相和谐的原则，生态环境保护良性循环，营造良好人居环境和健康河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b w:val="0"/>
          <w:bCs w:val="0"/>
          <w:color w:val="000000" w:themeColor="text1"/>
          <w:sz w:val="32"/>
          <w:szCs w:val="32"/>
          <w:lang w:val="en-US" w:eastAsia="zh-CN" w:bidi="ar-SA"/>
          <w14:textFill>
            <w14:solidFill>
              <w14:schemeClr w14:val="tx1"/>
            </w14:solidFill>
          </w14:textFill>
        </w:rPr>
      </w:pPr>
    </w:p>
    <w:p>
      <w:pPr>
        <w:pStyle w:val="4"/>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lang w:val="en-US" w:eastAsia="zh-CN"/>
        </w:rPr>
      </w:pPr>
    </w:p>
    <w:sectPr>
      <w:pgSz w:w="11906" w:h="16838"/>
      <w:pgMar w:top="1587" w:right="1474" w:bottom="1474" w:left="1474"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行楷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5MDc5MmJkZGE5ODNhODliOWIxNjQ3MGJkOWJlZWIifQ=="/>
  </w:docVars>
  <w:rsids>
    <w:rsidRoot w:val="00000000"/>
    <w:rsid w:val="00355165"/>
    <w:rsid w:val="01926019"/>
    <w:rsid w:val="01B07072"/>
    <w:rsid w:val="02EA4F18"/>
    <w:rsid w:val="031B1816"/>
    <w:rsid w:val="03F01F26"/>
    <w:rsid w:val="075A7AEE"/>
    <w:rsid w:val="08B374B6"/>
    <w:rsid w:val="0A4800D1"/>
    <w:rsid w:val="0A5B1BB3"/>
    <w:rsid w:val="0C814755"/>
    <w:rsid w:val="0D2C6017"/>
    <w:rsid w:val="120A3631"/>
    <w:rsid w:val="146E4832"/>
    <w:rsid w:val="14D54BFF"/>
    <w:rsid w:val="167049A0"/>
    <w:rsid w:val="1A6D3F2B"/>
    <w:rsid w:val="1D2A49E3"/>
    <w:rsid w:val="22BF5CF7"/>
    <w:rsid w:val="2363320A"/>
    <w:rsid w:val="259A57E6"/>
    <w:rsid w:val="26393298"/>
    <w:rsid w:val="28702875"/>
    <w:rsid w:val="2AD74E2E"/>
    <w:rsid w:val="2D9A7AA1"/>
    <w:rsid w:val="3D7E738B"/>
    <w:rsid w:val="3FA73C06"/>
    <w:rsid w:val="402840CB"/>
    <w:rsid w:val="426133B8"/>
    <w:rsid w:val="44AF6480"/>
    <w:rsid w:val="4554464D"/>
    <w:rsid w:val="45F8771C"/>
    <w:rsid w:val="477C7898"/>
    <w:rsid w:val="497E5D64"/>
    <w:rsid w:val="4A4B1C35"/>
    <w:rsid w:val="4C803942"/>
    <w:rsid w:val="4DDB0B8C"/>
    <w:rsid w:val="4FF0417A"/>
    <w:rsid w:val="51A7324C"/>
    <w:rsid w:val="51FF5859"/>
    <w:rsid w:val="54534FA8"/>
    <w:rsid w:val="57DA6AF3"/>
    <w:rsid w:val="5D5858B3"/>
    <w:rsid w:val="5D685510"/>
    <w:rsid w:val="5E024645"/>
    <w:rsid w:val="60F5158E"/>
    <w:rsid w:val="611D62AE"/>
    <w:rsid w:val="629078F5"/>
    <w:rsid w:val="63D259CB"/>
    <w:rsid w:val="6538407E"/>
    <w:rsid w:val="66390807"/>
    <w:rsid w:val="663911C6"/>
    <w:rsid w:val="6693719C"/>
    <w:rsid w:val="6C066D46"/>
    <w:rsid w:val="6DE41E00"/>
    <w:rsid w:val="6E2A6A0E"/>
    <w:rsid w:val="70454C94"/>
    <w:rsid w:val="726F4D1D"/>
    <w:rsid w:val="75CD472F"/>
    <w:rsid w:val="775F1A29"/>
    <w:rsid w:val="77AE203F"/>
    <w:rsid w:val="7F15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883" w:firstLineChars="200"/>
      <w:jc w:val="both"/>
    </w:pPr>
    <w:rPr>
      <w:rFonts w:ascii="Times New Roman" w:hAnsi="Times New Roman" w:eastAsia="宋体" w:cs="宋体"/>
      <w:sz w:val="32"/>
      <w:szCs w:val="32"/>
      <w:lang w:val="en-US" w:eastAsia="zh-CN" w:bidi="ar-SA"/>
    </w:rPr>
  </w:style>
  <w:style w:type="paragraph" w:styleId="3">
    <w:name w:val="heading 1"/>
    <w:basedOn w:val="1"/>
    <w:next w:val="1"/>
    <w:qFormat/>
    <w:uiPriority w:val="0"/>
    <w:pPr>
      <w:widowControl/>
      <w:spacing w:line="540" w:lineRule="exact"/>
      <w:jc w:val="both"/>
      <w:outlineLvl w:val="0"/>
    </w:pPr>
    <w:rPr>
      <w:rFonts w:eastAsia="黑体" w:cs="黑体"/>
      <w:kern w:val="36"/>
    </w:rPr>
  </w:style>
  <w:style w:type="paragraph" w:styleId="4">
    <w:name w:val="heading 2"/>
    <w:basedOn w:val="5"/>
    <w:next w:val="5"/>
    <w:semiHidden/>
    <w:unhideWhenUsed/>
    <w:qFormat/>
    <w:uiPriority w:val="0"/>
    <w:pPr>
      <w:keepNext/>
      <w:keepLines/>
      <w:outlineLvl w:val="1"/>
    </w:pPr>
    <w:rPr>
      <w:b/>
      <w:bCs/>
    </w:rPr>
  </w:style>
  <w:style w:type="paragraph" w:styleId="6">
    <w:name w:val="heading 3"/>
    <w:basedOn w:val="1"/>
    <w:next w:val="1"/>
    <w:link w:val="10"/>
    <w:semiHidden/>
    <w:unhideWhenUsed/>
    <w:qFormat/>
    <w:uiPriority w:val="0"/>
    <w:pPr>
      <w:keepNext/>
      <w:keepLines/>
      <w:outlineLvl w:val="2"/>
    </w:pPr>
  </w:style>
  <w:style w:type="paragraph" w:styleId="2">
    <w:name w:val="heading 4"/>
    <w:basedOn w:val="1"/>
    <w:next w:val="1"/>
    <w:qFormat/>
    <w:uiPriority w:val="1"/>
    <w:pPr>
      <w:ind w:left="239" w:right="699" w:firstLine="480"/>
      <w:outlineLvl w:val="3"/>
    </w:pPr>
    <w:rPr>
      <w:sz w:val="24"/>
      <w:szCs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5">
    <w:name w:val="正文1"/>
    <w:basedOn w:val="1"/>
    <w:qFormat/>
    <w:uiPriority w:val="0"/>
    <w:pPr>
      <w:spacing w:line="480" w:lineRule="exact"/>
      <w:ind w:firstLine="200" w:firstLineChars="200"/>
    </w:pPr>
    <w:rPr>
      <w:rFonts w:ascii="宋体" w:eastAsia="宋体"/>
      <w:sz w:val="24"/>
    </w:rPr>
  </w:style>
  <w:style w:type="paragraph" w:styleId="7">
    <w:name w:val="annotation text"/>
    <w:basedOn w:val="1"/>
    <w:qFormat/>
    <w:uiPriority w:val="0"/>
    <w:pPr>
      <w:jc w:val="left"/>
    </w:pPr>
  </w:style>
  <w:style w:type="character" w:customStyle="1" w:styleId="10">
    <w:name w:val="标题 3 字符"/>
    <w:link w:val="6"/>
    <w:qFormat/>
    <w:uiPriority w:val="9"/>
    <w:rPr>
      <w:rFonts w:eastAsia="宋体"/>
      <w:kern w:val="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1548</Words>
  <Characters>1615</Characters>
  <Lines>0</Lines>
  <Paragraphs>0</Paragraphs>
  <TotalTime>3</TotalTime>
  <ScaleCrop>false</ScaleCrop>
  <LinksUpToDate>false</LinksUpToDate>
  <CharactersWithSpaces>1615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2022-07-21T09:02:00Z</dcterms:created>
  <dc:creator>史昆明</dc:creator>
  <cp:lastModifiedBy>Administrator</cp:lastModifiedBy>
  <dcterms:modified xsi:type="dcterms:W3CDTF">2023-09-25T11:04:46Z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87FB6C0905AF41039DBE7F8A94410726</vt:lpwstr>
  </property>
</Properties>
</file>